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4488E9" w14:textId="6F7F1B13" w:rsidR="00902D84" w:rsidRPr="000269F6" w:rsidRDefault="00A31ED5" w:rsidP="00422DD9">
      <w:pPr>
        <w:pStyle w:val="Nagwek1"/>
        <w:ind w:left="5103" w:hanging="141"/>
      </w:pPr>
      <w:r>
        <w:rPr>
          <w:rFonts w:cs="Times New Roman"/>
          <w:b/>
          <w:bCs/>
          <w:color w:val="000000" w:themeColor="text1"/>
          <w:sz w:val="44"/>
          <w:szCs w:val="44"/>
        </w:rPr>
        <w:t xml:space="preserve"> </w:t>
      </w:r>
      <w:r w:rsidR="00902D84" w:rsidRPr="000269F6">
        <w:t xml:space="preserve">Załącznik do Uchwały Nr </w:t>
      </w:r>
      <w:r w:rsidR="005C408B" w:rsidRPr="000269F6">
        <w:t>60/1485/24</w:t>
      </w:r>
      <w:r w:rsidR="00902D84" w:rsidRPr="000269F6">
        <w:t xml:space="preserve"> </w:t>
      </w:r>
      <w:r w:rsidRPr="000269F6">
        <w:t xml:space="preserve"> </w:t>
      </w:r>
      <w:r w:rsidR="00902D84" w:rsidRPr="000269F6">
        <w:t>Zarząd</w:t>
      </w:r>
      <w:r w:rsidRPr="000269F6">
        <w:t>u</w:t>
      </w:r>
      <w:r w:rsidR="00902D84" w:rsidRPr="000269F6">
        <w:t xml:space="preserve"> Województwa Podkarpackiego w Rzeszowie</w:t>
      </w:r>
      <w:r w:rsidR="008A6C37">
        <w:br/>
      </w:r>
      <w:r w:rsidR="00902D84" w:rsidRPr="000269F6">
        <w:t xml:space="preserve">z dnia </w:t>
      </w:r>
      <w:r w:rsidR="005C408B" w:rsidRPr="000269F6">
        <w:t>17 grudnia 2024 r.</w:t>
      </w:r>
    </w:p>
    <w:p w14:paraId="1A44FBEF" w14:textId="77777777" w:rsidR="00902D84" w:rsidRPr="004D457D" w:rsidRDefault="00902D84" w:rsidP="00902D84">
      <w:pPr>
        <w:spacing w:after="0" w:line="240" w:lineRule="auto"/>
        <w:rPr>
          <w:rFonts w:ascii="Times New Roman" w:hAnsi="Times New Roman"/>
          <w:b/>
          <w:sz w:val="44"/>
          <w:szCs w:val="44"/>
        </w:rPr>
      </w:pPr>
    </w:p>
    <w:p w14:paraId="2FD4537C" w14:textId="7A3EA5EE" w:rsidR="00F414D0" w:rsidRPr="000C12D8" w:rsidRDefault="00422DD9" w:rsidP="008A6C37">
      <w:pPr>
        <w:pStyle w:val="Nagwek2"/>
      </w:pPr>
      <w:r w:rsidRPr="00422DD9">
        <w:t>Program</w:t>
      </w:r>
      <w:r w:rsidRPr="00422DD9">
        <w:br/>
        <w:t xml:space="preserve">upowszechniania wśród rolników znajomości przepisów Ustawy o ochronie zwierząt </w:t>
      </w:r>
      <w:r w:rsidRPr="00422DD9">
        <w:br/>
        <w:t xml:space="preserve">w województwie podkarpackim </w:t>
      </w:r>
      <w:r w:rsidRPr="00422DD9">
        <w:br/>
        <w:t>na lata 2025 – 2030</w:t>
      </w:r>
    </w:p>
    <w:p w14:paraId="58D896DD" w14:textId="11C2AE64" w:rsidR="00F414D0" w:rsidRPr="000C12D8" w:rsidRDefault="00F414D0" w:rsidP="008A6C37">
      <w:pPr>
        <w:spacing w:before="3000" w:line="360" w:lineRule="auto"/>
        <w:jc w:val="center"/>
        <w:rPr>
          <w:rFonts w:ascii="Times New Roman" w:hAnsi="Times New Roman" w:cs="Times New Roman"/>
          <w:color w:val="000000" w:themeColor="text1"/>
          <w:sz w:val="44"/>
          <w:szCs w:val="44"/>
        </w:rPr>
      </w:pPr>
      <w:r w:rsidRPr="000C12D8">
        <w:rPr>
          <w:rFonts w:ascii="Times New Roman" w:hAnsi="Times New Roman" w:cs="Times New Roman"/>
          <w:b/>
          <w:bCs/>
          <w:noProof/>
          <w:color w:val="000000" w:themeColor="text1"/>
          <w:sz w:val="44"/>
          <w:szCs w:val="44"/>
          <w:lang w:eastAsia="pl-PL"/>
        </w:rPr>
        <w:drawing>
          <wp:inline distT="0" distB="0" distL="0" distR="0" wp14:anchorId="75FBF148" wp14:editId="174E6A9C">
            <wp:extent cx="1847215" cy="2133600"/>
            <wp:effectExtent l="0" t="0" r="635" b="0"/>
            <wp:docPr id="1416393157" name="Obraz 1" descr="Herb przedstawia na tarczy dwudzielnej w słup w lewym polu czerwonym gryfa ukoronowanego srebrnego wspiętego w lewo, w prawym błękitnym lwa ukoronowanego złotego wspiętego o języku czerwonym. Ponad nimi krzyż kawalerski srebr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215" cy="2133600"/>
                    </a:xfrm>
                    <a:prstGeom prst="rect">
                      <a:avLst/>
                    </a:prstGeom>
                    <a:noFill/>
                  </pic:spPr>
                </pic:pic>
              </a:graphicData>
            </a:graphic>
          </wp:inline>
        </w:drawing>
      </w:r>
    </w:p>
    <w:p w14:paraId="76C2B5FC" w14:textId="77777777" w:rsidR="00F414D0" w:rsidRPr="000C12D8" w:rsidRDefault="00F414D0" w:rsidP="003C2AA8">
      <w:pPr>
        <w:spacing w:line="360" w:lineRule="auto"/>
        <w:rPr>
          <w:rFonts w:ascii="Times New Roman" w:hAnsi="Times New Roman" w:cs="Times New Roman"/>
          <w:b/>
          <w:bCs/>
          <w:color w:val="000000" w:themeColor="text1"/>
          <w:sz w:val="44"/>
          <w:szCs w:val="44"/>
        </w:rPr>
      </w:pPr>
    </w:p>
    <w:p w14:paraId="0B19B906" w14:textId="74A8E4E7" w:rsidR="00F414D0" w:rsidRPr="000C12D8" w:rsidRDefault="00F414D0" w:rsidP="008A6C37">
      <w:pPr>
        <w:tabs>
          <w:tab w:val="left" w:pos="1275"/>
        </w:tabs>
        <w:spacing w:line="360" w:lineRule="auto"/>
        <w:jc w:val="center"/>
        <w:rPr>
          <w:rFonts w:ascii="Times New Roman" w:hAnsi="Times New Roman" w:cs="Times New Roman"/>
          <w:b/>
          <w:bCs/>
          <w:color w:val="000000" w:themeColor="text1"/>
          <w:sz w:val="36"/>
          <w:szCs w:val="36"/>
        </w:rPr>
      </w:pPr>
      <w:r w:rsidRPr="000C12D8">
        <w:rPr>
          <w:rFonts w:ascii="Times New Roman" w:hAnsi="Times New Roman" w:cs="Times New Roman"/>
          <w:b/>
          <w:bCs/>
          <w:color w:val="000000" w:themeColor="text1"/>
          <w:sz w:val="36"/>
          <w:szCs w:val="36"/>
        </w:rPr>
        <w:t>Rzeszów 2024</w:t>
      </w:r>
    </w:p>
    <w:p w14:paraId="2032A280" w14:textId="5190BE13" w:rsidR="00F414D0" w:rsidRPr="000C12D8" w:rsidRDefault="00F414D0" w:rsidP="003C2AA8">
      <w:pPr>
        <w:spacing w:line="360" w:lineRule="auto"/>
        <w:rPr>
          <w:rFonts w:ascii="Times New Roman" w:hAnsi="Times New Roman" w:cs="Times New Roman"/>
          <w:b/>
          <w:bCs/>
          <w:color w:val="000000" w:themeColor="text1"/>
          <w:sz w:val="36"/>
          <w:szCs w:val="36"/>
        </w:rPr>
      </w:pPr>
      <w:r w:rsidRPr="000C12D8">
        <w:rPr>
          <w:rFonts w:ascii="Times New Roman" w:hAnsi="Times New Roman" w:cs="Times New Roman"/>
          <w:b/>
          <w:bCs/>
          <w:color w:val="000000" w:themeColor="text1"/>
          <w:sz w:val="36"/>
          <w:szCs w:val="36"/>
        </w:rPr>
        <w:br w:type="page"/>
      </w:r>
    </w:p>
    <w:p w14:paraId="38D8B3DF" w14:textId="3DE48710" w:rsidR="00F414D0" w:rsidRPr="000C12D8" w:rsidRDefault="00F414D0" w:rsidP="003C2AA8">
      <w:pPr>
        <w:tabs>
          <w:tab w:val="left" w:pos="1275"/>
        </w:tabs>
        <w:spacing w:after="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lastRenderedPageBreak/>
        <w:t>Zgodnie</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zapisami art. 8 ust. 3 ustawy</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dnia 21 sierpnia 1997 r.</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ochronie zwierząt (Dz. U.</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2023, poz. 1580,</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proofErr w:type="spellStart"/>
      <w:r w:rsidRPr="000C12D8">
        <w:rPr>
          <w:rFonts w:ascii="Times New Roman" w:hAnsi="Times New Roman" w:cs="Times New Roman"/>
          <w:color w:val="000000" w:themeColor="text1"/>
          <w:sz w:val="24"/>
          <w:szCs w:val="24"/>
        </w:rPr>
        <w:t>późn</w:t>
      </w:r>
      <w:proofErr w:type="spellEnd"/>
      <w:r w:rsidRPr="000C12D8">
        <w:rPr>
          <w:rFonts w:ascii="Times New Roman" w:hAnsi="Times New Roman" w:cs="Times New Roman"/>
          <w:color w:val="000000" w:themeColor="text1"/>
          <w:sz w:val="24"/>
          <w:szCs w:val="24"/>
        </w:rPr>
        <w:t>. zm.) Zarząd województwa przygotowuje</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wykonuje niniejszy program upowszechniania znajomoś</w:t>
      </w:r>
      <w:r w:rsidR="00736ABA" w:rsidRPr="000C12D8">
        <w:rPr>
          <w:rFonts w:ascii="Times New Roman" w:hAnsi="Times New Roman" w:cs="Times New Roman"/>
          <w:color w:val="000000" w:themeColor="text1"/>
          <w:sz w:val="24"/>
          <w:szCs w:val="24"/>
        </w:rPr>
        <w:t>ci</w:t>
      </w:r>
      <w:r w:rsidRPr="000C12D8">
        <w:rPr>
          <w:rFonts w:ascii="Times New Roman" w:hAnsi="Times New Roman" w:cs="Times New Roman"/>
          <w:color w:val="000000" w:themeColor="text1"/>
          <w:sz w:val="24"/>
          <w:szCs w:val="24"/>
        </w:rPr>
        <w:t xml:space="preserve"> przepisów ustawy wśród rolników przez wojewódzkie ośrodki doradztwa rolniczego. </w:t>
      </w:r>
      <w:r w:rsidR="00DA569F" w:rsidRPr="000C12D8">
        <w:rPr>
          <w:rFonts w:ascii="Times New Roman" w:hAnsi="Times New Roman" w:cs="Times New Roman"/>
          <w:color w:val="000000" w:themeColor="text1"/>
          <w:sz w:val="24"/>
          <w:szCs w:val="24"/>
        </w:rPr>
        <w:t>Koniecznym jest kontynuowanie</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DA569F" w:rsidRPr="000C12D8">
        <w:rPr>
          <w:rFonts w:ascii="Times New Roman" w:hAnsi="Times New Roman" w:cs="Times New Roman"/>
          <w:color w:val="000000" w:themeColor="text1"/>
          <w:sz w:val="24"/>
          <w:szCs w:val="24"/>
        </w:rPr>
        <w:t>stałe poszerzanie wiedzy</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DA569F" w:rsidRPr="000C12D8">
        <w:rPr>
          <w:rFonts w:ascii="Times New Roman" w:hAnsi="Times New Roman" w:cs="Times New Roman"/>
          <w:color w:val="000000" w:themeColor="text1"/>
          <w:sz w:val="24"/>
          <w:szCs w:val="24"/>
        </w:rPr>
        <w:t>świadomości rolników, jak również całego społeczeństwa</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DA569F" w:rsidRPr="000C12D8">
        <w:rPr>
          <w:rFonts w:ascii="Times New Roman" w:hAnsi="Times New Roman" w:cs="Times New Roman"/>
          <w:color w:val="000000" w:themeColor="text1"/>
          <w:sz w:val="24"/>
          <w:szCs w:val="24"/>
        </w:rPr>
        <w:t>zakresie etyki chowu</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DA569F" w:rsidRPr="000C12D8">
        <w:rPr>
          <w:rFonts w:ascii="Times New Roman" w:hAnsi="Times New Roman" w:cs="Times New Roman"/>
          <w:color w:val="000000" w:themeColor="text1"/>
          <w:sz w:val="24"/>
          <w:szCs w:val="24"/>
        </w:rPr>
        <w:t>hodowli zwierząt. Istotne jest wskazanie właściwych warunków utrzymania</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DA569F" w:rsidRPr="000C12D8">
        <w:rPr>
          <w:rFonts w:ascii="Times New Roman" w:hAnsi="Times New Roman" w:cs="Times New Roman"/>
          <w:color w:val="000000" w:themeColor="text1"/>
          <w:sz w:val="24"/>
          <w:szCs w:val="24"/>
        </w:rPr>
        <w:t>traktowania zwierząt przez cały okres ich posiadania. Dotyczy to zarówno zwierząt gospodarskich, jak</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DA569F" w:rsidRPr="000C12D8">
        <w:rPr>
          <w:rFonts w:ascii="Times New Roman" w:hAnsi="Times New Roman" w:cs="Times New Roman"/>
          <w:color w:val="000000" w:themeColor="text1"/>
          <w:sz w:val="24"/>
          <w:szCs w:val="24"/>
        </w:rPr>
        <w:t>domowych. Zatem program upowszechniania znajomości obowiązujących przepisów</w:t>
      </w:r>
      <w:r w:rsidR="00797B8A" w:rsidRPr="000C12D8">
        <w:rPr>
          <w:rFonts w:ascii="Times New Roman" w:hAnsi="Times New Roman" w:cs="Times New Roman"/>
          <w:color w:val="000000" w:themeColor="text1"/>
          <w:sz w:val="24"/>
          <w:szCs w:val="24"/>
        </w:rPr>
        <w:t xml:space="preserve"> krajowych oraz unijnych</w:t>
      </w:r>
      <w:r w:rsidR="00DA569F" w:rsidRPr="000C12D8">
        <w:rPr>
          <w:rFonts w:ascii="Times New Roman" w:hAnsi="Times New Roman" w:cs="Times New Roman"/>
          <w:color w:val="000000" w:themeColor="text1"/>
          <w:sz w:val="24"/>
          <w:szCs w:val="24"/>
        </w:rPr>
        <w:t xml:space="preserve"> dotyczy ogółu społeczeństwa ze szczególnym uwzględnieniem hodowców. </w:t>
      </w:r>
    </w:p>
    <w:p w14:paraId="49AF9ED4" w14:textId="1A8FFB03" w:rsidR="0032264D" w:rsidRPr="000C12D8" w:rsidRDefault="00797B8A" w:rsidP="003C2AA8">
      <w:pPr>
        <w:tabs>
          <w:tab w:val="left" w:pos="1275"/>
        </w:tabs>
        <w:spacing w:after="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Na istotność poszerzania znajomości </w:t>
      </w:r>
      <w:r w:rsidR="0032264D" w:rsidRPr="000C12D8">
        <w:rPr>
          <w:rFonts w:ascii="Times New Roman" w:hAnsi="Times New Roman" w:cs="Times New Roman"/>
          <w:color w:val="000000" w:themeColor="text1"/>
          <w:sz w:val="24"/>
          <w:szCs w:val="24"/>
        </w:rPr>
        <w:t xml:space="preserve">zakresu </w:t>
      </w:r>
      <w:r w:rsidRPr="000C12D8">
        <w:rPr>
          <w:rFonts w:ascii="Times New Roman" w:hAnsi="Times New Roman" w:cs="Times New Roman"/>
          <w:color w:val="000000" w:themeColor="text1"/>
          <w:sz w:val="24"/>
          <w:szCs w:val="24"/>
        </w:rPr>
        <w:t xml:space="preserve">obowiązujących </w:t>
      </w:r>
      <w:r w:rsidR="0032264D" w:rsidRPr="000C12D8">
        <w:rPr>
          <w:rFonts w:ascii="Times New Roman" w:hAnsi="Times New Roman" w:cs="Times New Roman"/>
          <w:color w:val="000000" w:themeColor="text1"/>
          <w:sz w:val="24"/>
          <w:szCs w:val="24"/>
        </w:rPr>
        <w:t>aktów prawnych wskazują stale trwające dyskusje dotyczące możliwości</w:t>
      </w:r>
      <w:r w:rsidR="00CF391E" w:rsidRPr="000C12D8">
        <w:rPr>
          <w:rFonts w:ascii="Times New Roman" w:hAnsi="Times New Roman" w:cs="Times New Roman"/>
          <w:color w:val="000000" w:themeColor="text1"/>
          <w:sz w:val="24"/>
          <w:szCs w:val="24"/>
        </w:rPr>
        <w:t xml:space="preserve"> oraz konieczności</w:t>
      </w:r>
      <w:r w:rsidR="0032264D" w:rsidRPr="000C12D8">
        <w:rPr>
          <w:rFonts w:ascii="Times New Roman" w:hAnsi="Times New Roman" w:cs="Times New Roman"/>
          <w:color w:val="000000" w:themeColor="text1"/>
          <w:sz w:val="24"/>
          <w:szCs w:val="24"/>
        </w:rPr>
        <w:t xml:space="preserve"> wprowadz</w:t>
      </w:r>
      <w:r w:rsidR="00CF391E" w:rsidRPr="000C12D8">
        <w:rPr>
          <w:rFonts w:ascii="Times New Roman" w:hAnsi="Times New Roman" w:cs="Times New Roman"/>
          <w:color w:val="000000" w:themeColor="text1"/>
          <w:sz w:val="24"/>
          <w:szCs w:val="24"/>
        </w:rPr>
        <w:t>a</w:t>
      </w:r>
      <w:r w:rsidR="0032264D" w:rsidRPr="000C12D8">
        <w:rPr>
          <w:rFonts w:ascii="Times New Roman" w:hAnsi="Times New Roman" w:cs="Times New Roman"/>
          <w:color w:val="000000" w:themeColor="text1"/>
          <w:sz w:val="24"/>
          <w:szCs w:val="24"/>
        </w:rPr>
        <w:t>nia zmian prowadzących do poprawy dobrostanu zwierzą</w:t>
      </w:r>
      <w:r w:rsidR="00CF391E" w:rsidRPr="000C12D8">
        <w:rPr>
          <w:rFonts w:ascii="Times New Roman" w:hAnsi="Times New Roman" w:cs="Times New Roman"/>
          <w:color w:val="000000" w:themeColor="text1"/>
          <w:sz w:val="24"/>
          <w:szCs w:val="24"/>
        </w:rPr>
        <w:t xml:space="preserve">t oraz wpływu hodowli na środowisko. </w:t>
      </w:r>
    </w:p>
    <w:p w14:paraId="5249A66B" w14:textId="24AC9A5A" w:rsidR="00CF391E" w:rsidRPr="000C12D8" w:rsidRDefault="004E719B" w:rsidP="003C2AA8">
      <w:pPr>
        <w:tabs>
          <w:tab w:val="left" w:pos="1275"/>
        </w:tabs>
        <w:spacing w:after="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W celu realizacji założeń przedmiotowego programu konieczna jest współpraca właściwych organów administracji rządowej</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samorządu terytorialnego wraz</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samorządem lekarsko – weterynaryjnym oraz</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wieloma instytucjami</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organizacjami społecznymi, których statutowym celem działania jest ochrona zwierząt. </w:t>
      </w:r>
    </w:p>
    <w:p w14:paraId="3E90ADF4" w14:textId="58B717BD" w:rsidR="00D77176" w:rsidRPr="000C12D8" w:rsidRDefault="00F446C4" w:rsidP="003C2AA8">
      <w:pPr>
        <w:tabs>
          <w:tab w:val="left" w:pos="1275"/>
        </w:tabs>
        <w:spacing w:after="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W Polsce już od 1928 r. istniały przepisy prawne dotyczące ochrony zwierząt. Nie poruszały one jeszcze tak popularnych obecnie aspektów dobrostanu zwierząt, ale określono</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nich zagadnienia dotyczące znęcania się nad zwierzętami oraz dotyczące odpowiedzialności karnej za nieprzestrzeganie wskazanych</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11 artykułach przepisów</w:t>
      </w:r>
      <w:r w:rsidR="001F716A" w:rsidRPr="000C12D8">
        <w:rPr>
          <w:rFonts w:ascii="Times New Roman" w:hAnsi="Times New Roman" w:cs="Times New Roman"/>
          <w:color w:val="000000" w:themeColor="text1"/>
          <w:sz w:val="24"/>
          <w:szCs w:val="24"/>
        </w:rPr>
        <w:t>.</w:t>
      </w:r>
      <w:r w:rsidRPr="000C12D8">
        <w:rPr>
          <w:rFonts w:ascii="Times New Roman" w:hAnsi="Times New Roman" w:cs="Times New Roman"/>
          <w:color w:val="000000" w:themeColor="text1"/>
          <w:sz w:val="24"/>
          <w:szCs w:val="24"/>
        </w:rPr>
        <w:t xml:space="preserve"> </w:t>
      </w:r>
      <w:r w:rsidR="001F716A" w:rsidRPr="000C12D8">
        <w:rPr>
          <w:rFonts w:ascii="Times New Roman" w:hAnsi="Times New Roman" w:cs="Times New Roman"/>
          <w:color w:val="000000" w:themeColor="text1"/>
          <w:sz w:val="24"/>
          <w:szCs w:val="24"/>
        </w:rPr>
        <w:t>Ó</w:t>
      </w:r>
      <w:r w:rsidRPr="000C12D8">
        <w:rPr>
          <w:rFonts w:ascii="Times New Roman" w:hAnsi="Times New Roman" w:cs="Times New Roman"/>
          <w:color w:val="000000" w:themeColor="text1"/>
          <w:sz w:val="24"/>
          <w:szCs w:val="24"/>
        </w:rPr>
        <w:t xml:space="preserve">wczesne rozporządzenie nie wprowadzało natomiast regulacji prawnych dotyczących zabijania zwierząt, które było możliwe bez ograniczeń, jeżeli nie wiązało się ze znęcaniem. </w:t>
      </w:r>
      <w:r w:rsidR="006829DD" w:rsidRPr="000C12D8">
        <w:rPr>
          <w:rFonts w:ascii="Times New Roman" w:hAnsi="Times New Roman" w:cs="Times New Roman"/>
          <w:color w:val="000000" w:themeColor="text1"/>
          <w:sz w:val="24"/>
          <w:szCs w:val="24"/>
        </w:rPr>
        <w:t>Kolejno</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6829DD" w:rsidRPr="000C12D8">
        <w:rPr>
          <w:rFonts w:ascii="Times New Roman" w:hAnsi="Times New Roman" w:cs="Times New Roman"/>
          <w:color w:val="000000" w:themeColor="text1"/>
          <w:sz w:val="24"/>
          <w:szCs w:val="24"/>
        </w:rPr>
        <w:t>roku 1936 wprowadzono</w:t>
      </w:r>
      <w:r w:rsidR="00D32241" w:rsidRPr="000C12D8">
        <w:rPr>
          <w:rFonts w:ascii="Times New Roman" w:hAnsi="Times New Roman" w:cs="Times New Roman"/>
          <w:color w:val="000000" w:themeColor="text1"/>
          <w:sz w:val="24"/>
          <w:szCs w:val="24"/>
        </w:rPr>
        <w:t xml:space="preserve"> istotny</w:t>
      </w:r>
      <w:r w:rsidR="006829DD" w:rsidRPr="000C12D8">
        <w:rPr>
          <w:rFonts w:ascii="Times New Roman" w:hAnsi="Times New Roman" w:cs="Times New Roman"/>
          <w:color w:val="000000" w:themeColor="text1"/>
          <w:sz w:val="24"/>
          <w:szCs w:val="24"/>
        </w:rPr>
        <w:t xml:space="preserve"> akt prawny, którym była ustawa</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006829DD" w:rsidRPr="000C12D8">
        <w:rPr>
          <w:rFonts w:ascii="Times New Roman" w:hAnsi="Times New Roman" w:cs="Times New Roman"/>
          <w:color w:val="000000" w:themeColor="text1"/>
          <w:sz w:val="24"/>
          <w:szCs w:val="24"/>
        </w:rPr>
        <w:t>uboju zwierząt gospodarskich</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6829DD" w:rsidRPr="000C12D8">
        <w:rPr>
          <w:rFonts w:ascii="Times New Roman" w:hAnsi="Times New Roman" w:cs="Times New Roman"/>
          <w:color w:val="000000" w:themeColor="text1"/>
          <w:sz w:val="24"/>
          <w:szCs w:val="24"/>
        </w:rPr>
        <w:t>rzeźniach. Wskazywała on</w:t>
      </w:r>
      <w:r w:rsidR="00D32241" w:rsidRPr="000C12D8">
        <w:rPr>
          <w:rFonts w:ascii="Times New Roman" w:hAnsi="Times New Roman" w:cs="Times New Roman"/>
          <w:color w:val="000000" w:themeColor="text1"/>
          <w:sz w:val="24"/>
          <w:szCs w:val="24"/>
        </w:rPr>
        <w:t>a właściwe postępowanie przy oszałamianiu</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D32241" w:rsidRPr="000C12D8">
        <w:rPr>
          <w:rFonts w:ascii="Times New Roman" w:hAnsi="Times New Roman" w:cs="Times New Roman"/>
          <w:color w:val="000000" w:themeColor="text1"/>
          <w:sz w:val="24"/>
          <w:szCs w:val="24"/>
        </w:rPr>
        <w:t>uśmiercaniu zwierząt.</w:t>
      </w:r>
      <w:r w:rsidR="00D32241" w:rsidRPr="000C12D8">
        <w:rPr>
          <w:rFonts w:ascii="Times New Roman" w:hAnsi="Times New Roman" w:cs="Times New Roman"/>
          <w:color w:val="000000" w:themeColor="text1"/>
          <w:sz w:val="24"/>
          <w:szCs w:val="24"/>
        </w:rPr>
        <w:br/>
        <w:t>Po upływie wielu lat Rozporządzenie</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00D32241" w:rsidRPr="000C12D8">
        <w:rPr>
          <w:rFonts w:ascii="Times New Roman" w:hAnsi="Times New Roman" w:cs="Times New Roman"/>
          <w:color w:val="000000" w:themeColor="text1"/>
          <w:sz w:val="24"/>
          <w:szCs w:val="24"/>
        </w:rPr>
        <w:t>dnia 22 marca 1928 r. zostało uc</w:t>
      </w:r>
      <w:r w:rsidR="007F0E6D" w:rsidRPr="000C12D8">
        <w:rPr>
          <w:rFonts w:ascii="Times New Roman" w:hAnsi="Times New Roman" w:cs="Times New Roman"/>
          <w:color w:val="000000" w:themeColor="text1"/>
          <w:sz w:val="24"/>
          <w:szCs w:val="24"/>
        </w:rPr>
        <w:t>hylone,</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7F0E6D" w:rsidRPr="000C12D8">
        <w:rPr>
          <w:rFonts w:ascii="Times New Roman" w:hAnsi="Times New Roman" w:cs="Times New Roman"/>
          <w:color w:val="000000" w:themeColor="text1"/>
          <w:sz w:val="24"/>
          <w:szCs w:val="24"/>
        </w:rPr>
        <w:t>związku</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007F0E6D" w:rsidRPr="000C12D8">
        <w:rPr>
          <w:rFonts w:ascii="Times New Roman" w:hAnsi="Times New Roman" w:cs="Times New Roman"/>
          <w:color w:val="000000" w:themeColor="text1"/>
          <w:sz w:val="24"/>
          <w:szCs w:val="24"/>
        </w:rPr>
        <w:t>wejściem</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7F0E6D" w:rsidRPr="000C12D8">
        <w:rPr>
          <w:rFonts w:ascii="Times New Roman" w:hAnsi="Times New Roman" w:cs="Times New Roman"/>
          <w:color w:val="000000" w:themeColor="text1"/>
          <w:sz w:val="24"/>
          <w:szCs w:val="24"/>
        </w:rPr>
        <w:t>życie ustawy</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007F0E6D" w:rsidRPr="000C12D8">
        <w:rPr>
          <w:rFonts w:ascii="Times New Roman" w:hAnsi="Times New Roman" w:cs="Times New Roman"/>
          <w:color w:val="000000" w:themeColor="text1"/>
          <w:sz w:val="24"/>
          <w:szCs w:val="24"/>
        </w:rPr>
        <w:t>ochronie zwierząt</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007F0E6D" w:rsidRPr="000C12D8">
        <w:rPr>
          <w:rFonts w:ascii="Times New Roman" w:hAnsi="Times New Roman" w:cs="Times New Roman"/>
          <w:color w:val="000000" w:themeColor="text1"/>
          <w:sz w:val="24"/>
          <w:szCs w:val="24"/>
        </w:rPr>
        <w:t>dnia 21 sierpnia 1997</w:t>
      </w:r>
      <w:r w:rsidR="00D27580" w:rsidRPr="000C12D8">
        <w:rPr>
          <w:rFonts w:ascii="Times New Roman" w:hAnsi="Times New Roman" w:cs="Times New Roman"/>
          <w:color w:val="000000" w:themeColor="text1"/>
          <w:sz w:val="24"/>
          <w:szCs w:val="24"/>
        </w:rPr>
        <w:t xml:space="preserve"> </w:t>
      </w:r>
      <w:r w:rsidR="007F0E6D" w:rsidRPr="000C12D8">
        <w:rPr>
          <w:rFonts w:ascii="Times New Roman" w:hAnsi="Times New Roman" w:cs="Times New Roman"/>
          <w:color w:val="000000" w:themeColor="text1"/>
          <w:sz w:val="24"/>
          <w:szCs w:val="24"/>
        </w:rPr>
        <w:t xml:space="preserve">r. </w:t>
      </w:r>
    </w:p>
    <w:p w14:paraId="7839B3CB" w14:textId="61334398" w:rsidR="004D5821" w:rsidRPr="000C12D8" w:rsidRDefault="00D77176" w:rsidP="003C2AA8">
      <w:pPr>
        <w:tabs>
          <w:tab w:val="left" w:pos="1275"/>
        </w:tabs>
        <w:spacing w:after="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Do aktualnie obowiązującej ustawy przez lata wprowadzono 35 zmian</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obecnie obejmuje ona 44 artykuły oraz 12 rozdziałów,</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których zakres wchodzą przepisy dotyczące:</w:t>
      </w:r>
    </w:p>
    <w:p w14:paraId="322E622B" w14:textId="1EC847E4" w:rsidR="00D77176" w:rsidRPr="000C12D8" w:rsidRDefault="00D77176" w:rsidP="003C2AA8">
      <w:pPr>
        <w:pStyle w:val="Akapitzlist"/>
        <w:numPr>
          <w:ilvl w:val="0"/>
          <w:numId w:val="1"/>
        </w:numPr>
        <w:tabs>
          <w:tab w:val="left" w:pos="1275"/>
        </w:tabs>
        <w:spacing w:after="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zwierząt domowych</w:t>
      </w:r>
    </w:p>
    <w:p w14:paraId="0EFB040C" w14:textId="77777777" w:rsidR="00F6767F" w:rsidRPr="000C12D8" w:rsidRDefault="00D77176" w:rsidP="003C2AA8">
      <w:pPr>
        <w:pStyle w:val="Akapitzlist"/>
        <w:numPr>
          <w:ilvl w:val="0"/>
          <w:numId w:val="1"/>
        </w:numPr>
        <w:tabs>
          <w:tab w:val="left" w:pos="1275"/>
        </w:tabs>
        <w:spacing w:after="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zwierząt gospodarskich</w:t>
      </w:r>
    </w:p>
    <w:p w14:paraId="0EDB9520" w14:textId="66E35218" w:rsidR="00F6767F" w:rsidRPr="000C12D8" w:rsidRDefault="00F6767F" w:rsidP="003C2AA8">
      <w:pPr>
        <w:pStyle w:val="Akapitzlist"/>
        <w:numPr>
          <w:ilvl w:val="0"/>
          <w:numId w:val="1"/>
        </w:numPr>
        <w:tabs>
          <w:tab w:val="left" w:pos="1275"/>
        </w:tabs>
        <w:spacing w:after="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zwierząt wykorzystywanych do celów rozrywkowych, widowiskowych, filmowych, sportowych</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specjalnych</w:t>
      </w:r>
    </w:p>
    <w:p w14:paraId="61C0AA5A" w14:textId="77777777" w:rsidR="00F6767F" w:rsidRPr="000C12D8" w:rsidRDefault="00F6767F" w:rsidP="003C2AA8">
      <w:pPr>
        <w:pStyle w:val="Akapitzlist"/>
        <w:numPr>
          <w:ilvl w:val="0"/>
          <w:numId w:val="1"/>
        </w:numPr>
        <w:tabs>
          <w:tab w:val="left" w:pos="1275"/>
        </w:tabs>
        <w:spacing w:after="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lastRenderedPageBreak/>
        <w:t>zwierząt wolno żyjących (dzikich)</w:t>
      </w:r>
    </w:p>
    <w:p w14:paraId="1F8A43E6" w14:textId="77777777" w:rsidR="00F6767F" w:rsidRPr="000C12D8" w:rsidRDefault="00F6767F" w:rsidP="003C2AA8">
      <w:pPr>
        <w:pStyle w:val="Akapitzlist"/>
        <w:numPr>
          <w:ilvl w:val="0"/>
          <w:numId w:val="1"/>
        </w:numPr>
        <w:tabs>
          <w:tab w:val="left" w:pos="1275"/>
        </w:tabs>
        <w:spacing w:after="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transportu zwierząt</w:t>
      </w:r>
    </w:p>
    <w:p w14:paraId="645D94DA" w14:textId="77777777" w:rsidR="00F6767F" w:rsidRPr="000C12D8" w:rsidRDefault="00F6767F" w:rsidP="003C2AA8">
      <w:pPr>
        <w:pStyle w:val="Akapitzlist"/>
        <w:numPr>
          <w:ilvl w:val="0"/>
          <w:numId w:val="1"/>
        </w:numPr>
        <w:tabs>
          <w:tab w:val="left" w:pos="1275"/>
        </w:tabs>
        <w:spacing w:after="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zabiegów na zwierzętach </w:t>
      </w:r>
    </w:p>
    <w:p w14:paraId="1305448B" w14:textId="037D7590" w:rsidR="00F6767F" w:rsidRPr="000C12D8" w:rsidRDefault="00F6767F" w:rsidP="003C2AA8">
      <w:pPr>
        <w:pStyle w:val="Akapitzlist"/>
        <w:numPr>
          <w:ilvl w:val="0"/>
          <w:numId w:val="1"/>
        </w:numPr>
        <w:tabs>
          <w:tab w:val="left" w:pos="1275"/>
        </w:tabs>
        <w:spacing w:after="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uboju, uśmiercania</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ograniczania populacji zwierząt</w:t>
      </w:r>
    </w:p>
    <w:p w14:paraId="5DF698EA" w14:textId="48EBE2EF" w:rsidR="00F6767F" w:rsidRPr="000C12D8" w:rsidRDefault="00F6767F" w:rsidP="003C2AA8">
      <w:pPr>
        <w:pStyle w:val="Akapitzlist"/>
        <w:numPr>
          <w:ilvl w:val="0"/>
          <w:numId w:val="1"/>
        </w:numPr>
        <w:tabs>
          <w:tab w:val="left" w:pos="1275"/>
        </w:tabs>
        <w:spacing w:after="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nadzoru nad przestrzeganiem przepisów</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ochronie zwierząt </w:t>
      </w:r>
    </w:p>
    <w:p w14:paraId="6571F646" w14:textId="77777777" w:rsidR="00F6767F" w:rsidRPr="000C12D8" w:rsidRDefault="00F6767F" w:rsidP="003C2AA8">
      <w:pPr>
        <w:pStyle w:val="Akapitzlist"/>
        <w:numPr>
          <w:ilvl w:val="0"/>
          <w:numId w:val="1"/>
        </w:numPr>
        <w:tabs>
          <w:tab w:val="left" w:pos="1275"/>
        </w:tabs>
        <w:spacing w:after="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przepisów karnych</w:t>
      </w:r>
    </w:p>
    <w:p w14:paraId="03104049" w14:textId="6163E642" w:rsidR="00F6767F" w:rsidRPr="000C12D8" w:rsidRDefault="00F6767F" w:rsidP="003C2AA8">
      <w:pPr>
        <w:pStyle w:val="Akapitzlist"/>
        <w:numPr>
          <w:ilvl w:val="0"/>
          <w:numId w:val="1"/>
        </w:numPr>
        <w:tabs>
          <w:tab w:val="left" w:pos="1275"/>
        </w:tabs>
        <w:spacing w:after="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zmian</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przepisach. </w:t>
      </w:r>
    </w:p>
    <w:p w14:paraId="3D7B0306" w14:textId="0DEE2DD1" w:rsidR="00DA569F" w:rsidRPr="000C12D8" w:rsidRDefault="002D6066"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Program </w:t>
      </w:r>
      <w:r w:rsidR="00160A83" w:rsidRPr="000C12D8">
        <w:rPr>
          <w:rFonts w:ascii="Times New Roman" w:hAnsi="Times New Roman" w:cs="Times New Roman"/>
          <w:color w:val="000000" w:themeColor="text1"/>
          <w:sz w:val="24"/>
          <w:szCs w:val="24"/>
        </w:rPr>
        <w:t>obejmuje skrócony opis ustawy</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00D27580" w:rsidRPr="000C12D8">
        <w:rPr>
          <w:rFonts w:ascii="Times New Roman" w:hAnsi="Times New Roman" w:cs="Times New Roman"/>
          <w:color w:val="000000" w:themeColor="text1"/>
          <w:sz w:val="24"/>
          <w:szCs w:val="24"/>
        </w:rPr>
        <w:t>ochronie zwierząt</w:t>
      </w:r>
      <w:r w:rsidR="00160A83" w:rsidRPr="000C12D8">
        <w:rPr>
          <w:rFonts w:ascii="Times New Roman" w:hAnsi="Times New Roman" w:cs="Times New Roman"/>
          <w:color w:val="000000" w:themeColor="text1"/>
          <w:sz w:val="24"/>
          <w:szCs w:val="24"/>
        </w:rPr>
        <w:t>, metody</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160A83" w:rsidRPr="000C12D8">
        <w:rPr>
          <w:rFonts w:ascii="Times New Roman" w:hAnsi="Times New Roman" w:cs="Times New Roman"/>
          <w:color w:val="000000" w:themeColor="text1"/>
          <w:sz w:val="24"/>
          <w:szCs w:val="24"/>
        </w:rPr>
        <w:t>działania pozwalające na upowszechnienie wśród rolników przepisów uwzględniających ochronę zwierząt,</w:t>
      </w:r>
      <w:r w:rsidR="008A6B43" w:rsidRPr="000C12D8">
        <w:rPr>
          <w:rFonts w:ascii="Times New Roman" w:hAnsi="Times New Roman" w:cs="Times New Roman"/>
          <w:color w:val="000000" w:themeColor="text1"/>
          <w:sz w:val="24"/>
          <w:szCs w:val="24"/>
        </w:rPr>
        <w:t xml:space="preserve"> a</w:t>
      </w:r>
      <w:r w:rsidR="008A6B43">
        <w:rPr>
          <w:rFonts w:ascii="Times New Roman" w:hAnsi="Times New Roman" w:cs="Times New Roman"/>
          <w:color w:val="000000" w:themeColor="text1"/>
          <w:sz w:val="24"/>
          <w:szCs w:val="24"/>
        </w:rPr>
        <w:t> </w:t>
      </w:r>
      <w:r w:rsidR="00160A83" w:rsidRPr="000C12D8">
        <w:rPr>
          <w:rFonts w:ascii="Times New Roman" w:hAnsi="Times New Roman" w:cs="Times New Roman"/>
          <w:color w:val="000000" w:themeColor="text1"/>
          <w:sz w:val="24"/>
          <w:szCs w:val="24"/>
        </w:rPr>
        <w:t xml:space="preserve">w tym poprawę ich dobrostanu. </w:t>
      </w:r>
      <w:r w:rsidR="00557763" w:rsidRPr="000C12D8">
        <w:rPr>
          <w:rFonts w:ascii="Times New Roman" w:hAnsi="Times New Roman" w:cs="Times New Roman"/>
          <w:color w:val="000000" w:themeColor="text1"/>
          <w:sz w:val="24"/>
          <w:szCs w:val="24"/>
        </w:rPr>
        <w:t>Program skierowany jest głównie do hodowców</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557763" w:rsidRPr="000C12D8">
        <w:rPr>
          <w:rFonts w:ascii="Times New Roman" w:hAnsi="Times New Roman" w:cs="Times New Roman"/>
          <w:color w:val="000000" w:themeColor="text1"/>
          <w:sz w:val="24"/>
          <w:szCs w:val="24"/>
        </w:rPr>
        <w:t>mieszkańców obszarów wiejskich, zatem będzie realizowany ze szczególnym naciskiem na zaznajomienie grupy docelowej</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00557763" w:rsidRPr="000C12D8">
        <w:rPr>
          <w:rFonts w:ascii="Times New Roman" w:hAnsi="Times New Roman" w:cs="Times New Roman"/>
          <w:color w:val="000000" w:themeColor="text1"/>
          <w:sz w:val="24"/>
          <w:szCs w:val="24"/>
        </w:rPr>
        <w:t>zakresem obejmującym przepisy dotyczące zwierząt gospodarskich, domowych</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557763" w:rsidRPr="000C12D8">
        <w:rPr>
          <w:rFonts w:ascii="Times New Roman" w:hAnsi="Times New Roman" w:cs="Times New Roman"/>
          <w:color w:val="000000" w:themeColor="text1"/>
          <w:sz w:val="24"/>
          <w:szCs w:val="24"/>
        </w:rPr>
        <w:t xml:space="preserve">wolno żyjących. </w:t>
      </w:r>
      <w:r w:rsidR="0025565A" w:rsidRPr="000C12D8">
        <w:rPr>
          <w:rFonts w:ascii="Times New Roman" w:hAnsi="Times New Roman" w:cs="Times New Roman"/>
          <w:color w:val="000000" w:themeColor="text1"/>
          <w:sz w:val="24"/>
          <w:szCs w:val="24"/>
        </w:rPr>
        <w:t>Uwzględniono również strukturę wojew</w:t>
      </w:r>
      <w:r w:rsidR="001E3686" w:rsidRPr="000C12D8">
        <w:rPr>
          <w:rFonts w:ascii="Times New Roman" w:hAnsi="Times New Roman" w:cs="Times New Roman"/>
          <w:color w:val="000000" w:themeColor="text1"/>
          <w:sz w:val="24"/>
          <w:szCs w:val="24"/>
        </w:rPr>
        <w:t>ództwa podkarpackiego</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1E3686" w:rsidRPr="000C12D8">
        <w:rPr>
          <w:rFonts w:ascii="Times New Roman" w:hAnsi="Times New Roman" w:cs="Times New Roman"/>
          <w:color w:val="000000" w:themeColor="text1"/>
          <w:sz w:val="24"/>
          <w:szCs w:val="24"/>
        </w:rPr>
        <w:t>zakresie</w:t>
      </w:r>
      <w:r w:rsidR="0025565A" w:rsidRPr="000C12D8">
        <w:rPr>
          <w:rFonts w:ascii="Times New Roman" w:hAnsi="Times New Roman" w:cs="Times New Roman"/>
          <w:color w:val="000000" w:themeColor="text1"/>
          <w:sz w:val="24"/>
          <w:szCs w:val="24"/>
        </w:rPr>
        <w:t xml:space="preserve"> </w:t>
      </w:r>
      <w:r w:rsidR="001E3686" w:rsidRPr="000C12D8">
        <w:rPr>
          <w:rFonts w:ascii="Times New Roman" w:hAnsi="Times New Roman" w:cs="Times New Roman"/>
          <w:color w:val="000000" w:themeColor="text1"/>
          <w:sz w:val="24"/>
          <w:szCs w:val="24"/>
        </w:rPr>
        <w:t>produkcji zwierzęcej</w:t>
      </w:r>
      <w:r w:rsidR="0010683B" w:rsidRPr="000C12D8">
        <w:rPr>
          <w:rFonts w:ascii="Times New Roman" w:hAnsi="Times New Roman" w:cs="Times New Roman"/>
          <w:color w:val="000000" w:themeColor="text1"/>
          <w:sz w:val="24"/>
          <w:szCs w:val="24"/>
        </w:rPr>
        <w:t>.</w:t>
      </w:r>
    </w:p>
    <w:p w14:paraId="284CE1DC" w14:textId="10981E63" w:rsidR="0010683B" w:rsidRPr="000C12D8" w:rsidRDefault="0010683B" w:rsidP="003C2AA8">
      <w:pPr>
        <w:spacing w:line="360" w:lineRule="auto"/>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br w:type="page"/>
      </w:r>
    </w:p>
    <w:p w14:paraId="36D285EC" w14:textId="3688CF73" w:rsidR="00EF4B03" w:rsidRPr="000C12D8" w:rsidRDefault="0010683B"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lastRenderedPageBreak/>
        <w:t>Podstawowym aktem prawnym,</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którym zostaną zaznajomieni odbiorcy podczas realizacji </w:t>
      </w:r>
      <w:r w:rsidR="002253EB" w:rsidRPr="000C12D8">
        <w:rPr>
          <w:rFonts w:ascii="Times New Roman" w:hAnsi="Times New Roman" w:cs="Times New Roman"/>
          <w:color w:val="000000" w:themeColor="text1"/>
          <w:sz w:val="24"/>
          <w:szCs w:val="24"/>
        </w:rPr>
        <w:t>P</w:t>
      </w:r>
      <w:r w:rsidRPr="000C12D8">
        <w:rPr>
          <w:rFonts w:ascii="Times New Roman" w:hAnsi="Times New Roman" w:cs="Times New Roman"/>
          <w:color w:val="000000" w:themeColor="text1"/>
          <w:sz w:val="24"/>
          <w:szCs w:val="24"/>
        </w:rPr>
        <w:t xml:space="preserve">rogramu jest </w:t>
      </w:r>
      <w:r w:rsidR="002253EB" w:rsidRPr="000C12D8">
        <w:rPr>
          <w:rFonts w:ascii="Times New Roman" w:hAnsi="Times New Roman" w:cs="Times New Roman"/>
          <w:color w:val="000000" w:themeColor="text1"/>
          <w:sz w:val="24"/>
          <w:szCs w:val="24"/>
        </w:rPr>
        <w:t>u</w:t>
      </w:r>
      <w:r w:rsidRPr="000C12D8">
        <w:rPr>
          <w:rFonts w:ascii="Times New Roman" w:hAnsi="Times New Roman" w:cs="Times New Roman"/>
          <w:color w:val="000000" w:themeColor="text1"/>
          <w:sz w:val="24"/>
          <w:szCs w:val="24"/>
        </w:rPr>
        <w:t>stawa</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dnia 21 sierpnia 1997 r.</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ochronie zwierząt</w:t>
      </w:r>
      <w:r w:rsidR="002253EB" w:rsidRPr="000C12D8">
        <w:rPr>
          <w:rFonts w:ascii="Times New Roman" w:hAnsi="Times New Roman" w:cs="Times New Roman"/>
          <w:color w:val="000000" w:themeColor="text1"/>
          <w:sz w:val="24"/>
          <w:szCs w:val="24"/>
        </w:rPr>
        <w:t xml:space="preserve"> (Dz. U.</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002253EB" w:rsidRPr="000C12D8">
        <w:rPr>
          <w:rFonts w:ascii="Times New Roman" w:hAnsi="Times New Roman" w:cs="Times New Roman"/>
          <w:color w:val="000000" w:themeColor="text1"/>
          <w:sz w:val="24"/>
          <w:szCs w:val="24"/>
        </w:rPr>
        <w:t>2023, poz. 1580,</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proofErr w:type="spellStart"/>
      <w:r w:rsidR="002253EB" w:rsidRPr="000C12D8">
        <w:rPr>
          <w:rFonts w:ascii="Times New Roman" w:hAnsi="Times New Roman" w:cs="Times New Roman"/>
          <w:color w:val="000000" w:themeColor="text1"/>
          <w:sz w:val="24"/>
          <w:szCs w:val="24"/>
        </w:rPr>
        <w:t>późn</w:t>
      </w:r>
      <w:proofErr w:type="spellEnd"/>
      <w:r w:rsidR="002253EB" w:rsidRPr="000C12D8">
        <w:rPr>
          <w:rFonts w:ascii="Times New Roman" w:hAnsi="Times New Roman" w:cs="Times New Roman"/>
          <w:color w:val="000000" w:themeColor="text1"/>
          <w:sz w:val="24"/>
          <w:szCs w:val="24"/>
        </w:rPr>
        <w:t xml:space="preserve">. zm.). </w:t>
      </w:r>
    </w:p>
    <w:p w14:paraId="75F89902" w14:textId="4B42688D" w:rsidR="002253EB" w:rsidRPr="000C12D8" w:rsidRDefault="002253EB"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W rozdziale 1 art. 1 określono podstawowe obowiązki wobec zwierząt, gdzie wskazano, że zwierzę jako istot</w:t>
      </w:r>
      <w:r w:rsidR="00680A35" w:rsidRPr="000C12D8">
        <w:rPr>
          <w:rFonts w:ascii="Times New Roman" w:hAnsi="Times New Roman" w:cs="Times New Roman"/>
          <w:color w:val="000000" w:themeColor="text1"/>
          <w:sz w:val="24"/>
          <w:szCs w:val="24"/>
        </w:rPr>
        <w:t>a</w:t>
      </w:r>
      <w:r w:rsidRPr="000C12D8">
        <w:rPr>
          <w:rFonts w:ascii="Times New Roman" w:hAnsi="Times New Roman" w:cs="Times New Roman"/>
          <w:color w:val="000000" w:themeColor="text1"/>
          <w:sz w:val="24"/>
          <w:szCs w:val="24"/>
        </w:rPr>
        <w:t xml:space="preserve"> żyjąca jest zdolna do odczuwania cierpienia</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nie jest rzeczą. Człowiek winien jest sprawować ochronę</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opiekę nad utrzymywanymi zwierzętarni oraz okazać im należyte poszanowanie. Ustawa wielokrotnie ws</w:t>
      </w:r>
      <w:r w:rsidR="008F357E" w:rsidRPr="000C12D8">
        <w:rPr>
          <w:rFonts w:ascii="Times New Roman" w:hAnsi="Times New Roman" w:cs="Times New Roman"/>
          <w:color w:val="000000" w:themeColor="text1"/>
          <w:sz w:val="24"/>
          <w:szCs w:val="24"/>
        </w:rPr>
        <w:t>k</w:t>
      </w:r>
      <w:r w:rsidRPr="000C12D8">
        <w:rPr>
          <w:rFonts w:ascii="Times New Roman" w:hAnsi="Times New Roman" w:cs="Times New Roman"/>
          <w:color w:val="000000" w:themeColor="text1"/>
          <w:sz w:val="24"/>
          <w:szCs w:val="24"/>
        </w:rPr>
        <w:t>azuje na</w:t>
      </w:r>
      <w:r w:rsidR="008F357E" w:rsidRPr="000C12D8">
        <w:rPr>
          <w:rFonts w:ascii="Times New Roman" w:hAnsi="Times New Roman" w:cs="Times New Roman"/>
          <w:color w:val="000000" w:themeColor="text1"/>
          <w:sz w:val="24"/>
          <w:szCs w:val="24"/>
        </w:rPr>
        <w:t xml:space="preserve"> konieczność humanitarnego traktowania zwierząt</w:t>
      </w:r>
      <w:r w:rsidR="00680A35" w:rsidRPr="000C12D8">
        <w:rPr>
          <w:rFonts w:ascii="Times New Roman" w:hAnsi="Times New Roman" w:cs="Times New Roman"/>
          <w:color w:val="000000" w:themeColor="text1"/>
          <w:sz w:val="24"/>
          <w:szCs w:val="24"/>
        </w:rPr>
        <w:t>,</w:t>
      </w:r>
      <w:r w:rsidR="008F357E" w:rsidRPr="000C12D8">
        <w:rPr>
          <w:rFonts w:ascii="Times New Roman" w:hAnsi="Times New Roman" w:cs="Times New Roman"/>
          <w:color w:val="000000" w:themeColor="text1"/>
          <w:sz w:val="24"/>
          <w:szCs w:val="24"/>
        </w:rPr>
        <w:t xml:space="preserve"> przez co rozumie się traktowanie uwzględniające potrzeby zwierzęcia</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8F357E" w:rsidRPr="000C12D8">
        <w:rPr>
          <w:rFonts w:ascii="Times New Roman" w:hAnsi="Times New Roman" w:cs="Times New Roman"/>
          <w:color w:val="000000" w:themeColor="text1"/>
          <w:sz w:val="24"/>
          <w:szCs w:val="24"/>
        </w:rPr>
        <w:t>zapewniające mu opiekę</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8F357E" w:rsidRPr="000C12D8">
        <w:rPr>
          <w:rFonts w:ascii="Times New Roman" w:hAnsi="Times New Roman" w:cs="Times New Roman"/>
          <w:color w:val="000000" w:themeColor="text1"/>
          <w:sz w:val="24"/>
          <w:szCs w:val="24"/>
        </w:rPr>
        <w:t>ochronę</w:t>
      </w:r>
      <w:r w:rsidR="00823049">
        <w:rPr>
          <w:rFonts w:ascii="Times New Roman" w:hAnsi="Times New Roman" w:cs="Times New Roman"/>
          <w:color w:val="000000" w:themeColor="text1"/>
          <w:sz w:val="24"/>
          <w:szCs w:val="24"/>
        </w:rPr>
        <w:t>.</w:t>
      </w:r>
      <w:r w:rsidRPr="000C12D8">
        <w:rPr>
          <w:rFonts w:ascii="Times New Roman" w:hAnsi="Times New Roman" w:cs="Times New Roman"/>
          <w:color w:val="000000" w:themeColor="text1"/>
          <w:sz w:val="24"/>
          <w:szCs w:val="24"/>
        </w:rPr>
        <w:t xml:space="preserve"> </w:t>
      </w:r>
    </w:p>
    <w:p w14:paraId="4E1DE8EA" w14:textId="06B2A128" w:rsidR="00E00999" w:rsidRPr="000C12D8" w:rsidRDefault="00463D80"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Nieodłącznym elementem chowu</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hodowli zwierząt gospodarskich jest pozyskiwan</w:t>
      </w:r>
      <w:r w:rsidR="00D27580" w:rsidRPr="000C12D8">
        <w:rPr>
          <w:rFonts w:ascii="Times New Roman" w:hAnsi="Times New Roman" w:cs="Times New Roman"/>
          <w:color w:val="000000" w:themeColor="text1"/>
          <w:sz w:val="24"/>
          <w:szCs w:val="24"/>
        </w:rPr>
        <w:t>ie od nich produktów</w:t>
      </w:r>
      <w:r w:rsidRPr="000C12D8">
        <w:rPr>
          <w:rFonts w:ascii="Times New Roman" w:hAnsi="Times New Roman" w:cs="Times New Roman"/>
          <w:color w:val="000000" w:themeColor="text1"/>
          <w:sz w:val="24"/>
          <w:szCs w:val="24"/>
        </w:rPr>
        <w:t xml:space="preserve">, co przy produkcji mięsa </w:t>
      </w:r>
      <w:r w:rsidR="00D27580" w:rsidRPr="000C12D8">
        <w:rPr>
          <w:rFonts w:ascii="Times New Roman" w:hAnsi="Times New Roman" w:cs="Times New Roman"/>
          <w:color w:val="000000" w:themeColor="text1"/>
          <w:sz w:val="24"/>
          <w:szCs w:val="24"/>
        </w:rPr>
        <w:t xml:space="preserve">czy skór </w:t>
      </w:r>
      <w:r w:rsidRPr="000C12D8">
        <w:rPr>
          <w:rFonts w:ascii="Times New Roman" w:hAnsi="Times New Roman" w:cs="Times New Roman"/>
          <w:color w:val="000000" w:themeColor="text1"/>
          <w:sz w:val="24"/>
          <w:szCs w:val="24"/>
        </w:rPr>
        <w:t>łączy się</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ubojem. </w:t>
      </w:r>
    </w:p>
    <w:p w14:paraId="544D6350" w14:textId="420A64C3" w:rsidR="00463D80" w:rsidRPr="000C12D8" w:rsidRDefault="00463D80"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Art. 6. określa, że zabrania się zabijania</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znęcania nad zwierzętami</w:t>
      </w:r>
      <w:r w:rsidR="00E00999" w:rsidRPr="000C12D8">
        <w:rPr>
          <w:rFonts w:ascii="Times New Roman" w:hAnsi="Times New Roman" w:cs="Times New Roman"/>
          <w:color w:val="000000" w:themeColor="text1"/>
          <w:sz w:val="24"/>
          <w:szCs w:val="24"/>
        </w:rPr>
        <w:t xml:space="preserve">. </w:t>
      </w:r>
      <w:r w:rsidR="004A6CC3" w:rsidRPr="000C12D8">
        <w:rPr>
          <w:rFonts w:ascii="Times New Roman" w:hAnsi="Times New Roman" w:cs="Times New Roman"/>
          <w:color w:val="000000" w:themeColor="text1"/>
          <w:sz w:val="24"/>
          <w:szCs w:val="24"/>
        </w:rPr>
        <w:t>Jednakże dopuszcza się:</w:t>
      </w:r>
    </w:p>
    <w:p w14:paraId="17F247CB" w14:textId="399FEC94" w:rsidR="004A6CC3" w:rsidRPr="000C12D8" w:rsidRDefault="004A6CC3" w:rsidP="003C2AA8">
      <w:pPr>
        <w:pStyle w:val="Akapitzlist"/>
        <w:numPr>
          <w:ilvl w:val="0"/>
          <w:numId w:val="3"/>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ubój</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uśmiercanie zwierząt gospodarskich oraz uśmiercanie dzikich ptaków</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ssaków utrzymywanych przez człowieka</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celu pozyskania mięsa</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skór</w:t>
      </w:r>
    </w:p>
    <w:p w14:paraId="03E83FEF" w14:textId="604A7D30" w:rsidR="004A6CC3" w:rsidRPr="000C12D8" w:rsidRDefault="004A6CC3" w:rsidP="003C2AA8">
      <w:pPr>
        <w:pStyle w:val="Akapitzlist"/>
        <w:numPr>
          <w:ilvl w:val="0"/>
          <w:numId w:val="3"/>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połów ryb zgodnie</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przepisami</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rybołówstwie</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rybactwie śródlądowym</w:t>
      </w:r>
    </w:p>
    <w:p w14:paraId="7723DF13" w14:textId="13D9305D" w:rsidR="00816554" w:rsidRPr="000C12D8" w:rsidRDefault="00816554" w:rsidP="003C2AA8">
      <w:pPr>
        <w:pStyle w:val="Akapitzlist"/>
        <w:numPr>
          <w:ilvl w:val="0"/>
          <w:numId w:val="3"/>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ubój</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konieczności</w:t>
      </w:r>
    </w:p>
    <w:p w14:paraId="055B0DCF" w14:textId="7EAEE1F7" w:rsidR="00816554" w:rsidRPr="000C12D8" w:rsidRDefault="00816554" w:rsidP="003C2AA8">
      <w:pPr>
        <w:pStyle w:val="Akapitzlist"/>
        <w:numPr>
          <w:ilvl w:val="0"/>
          <w:numId w:val="3"/>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ubój</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przypadku poważnego zagrożenia sanitarnego</w:t>
      </w:r>
    </w:p>
    <w:p w14:paraId="3850472B" w14:textId="3381B3BA" w:rsidR="00816554" w:rsidRPr="000C12D8" w:rsidRDefault="00816554" w:rsidP="003C2AA8">
      <w:pPr>
        <w:pStyle w:val="Akapitzlist"/>
        <w:numPr>
          <w:ilvl w:val="0"/>
          <w:numId w:val="3"/>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zabicie lub poddanie ubojowi</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nakazu powiatowego lekarza weterynarii</w:t>
      </w:r>
    </w:p>
    <w:p w14:paraId="668D2608" w14:textId="0224F461" w:rsidR="00816554" w:rsidRPr="000C12D8" w:rsidRDefault="006A1F45" w:rsidP="003C2AA8">
      <w:pPr>
        <w:pStyle w:val="Akapitzlist"/>
        <w:numPr>
          <w:ilvl w:val="0"/>
          <w:numId w:val="3"/>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usunięcie osobników bezpośrednio </w:t>
      </w:r>
      <w:r w:rsidR="00143059" w:rsidRPr="000C12D8">
        <w:rPr>
          <w:rFonts w:ascii="Times New Roman" w:hAnsi="Times New Roman" w:cs="Times New Roman"/>
          <w:color w:val="000000" w:themeColor="text1"/>
          <w:sz w:val="24"/>
          <w:szCs w:val="24"/>
        </w:rPr>
        <w:t xml:space="preserve">zagrażających ludziom lub innym zwierzętom </w:t>
      </w:r>
    </w:p>
    <w:p w14:paraId="039DCCD4" w14:textId="3D480C20" w:rsidR="00143059" w:rsidRPr="000C12D8" w:rsidRDefault="00143059" w:rsidP="003C2AA8">
      <w:pPr>
        <w:pStyle w:val="Akapitzlist"/>
        <w:numPr>
          <w:ilvl w:val="0"/>
          <w:numId w:val="3"/>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polowania, odstrzał</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ograniczanie populacji zwierząt łownych </w:t>
      </w:r>
    </w:p>
    <w:p w14:paraId="229B3311" w14:textId="57D66C85" w:rsidR="00143059" w:rsidRPr="000C12D8" w:rsidRDefault="00D27580" w:rsidP="003C2AA8">
      <w:pPr>
        <w:pStyle w:val="Akapitzlist"/>
        <w:numPr>
          <w:ilvl w:val="0"/>
          <w:numId w:val="3"/>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usypianie</w:t>
      </w:r>
      <w:r w:rsidR="00143059" w:rsidRPr="000C12D8">
        <w:rPr>
          <w:rFonts w:ascii="Times New Roman" w:hAnsi="Times New Roman" w:cs="Times New Roman"/>
          <w:color w:val="000000" w:themeColor="text1"/>
          <w:sz w:val="24"/>
          <w:szCs w:val="24"/>
        </w:rPr>
        <w:t xml:space="preserve"> ślepych miotów</w:t>
      </w:r>
    </w:p>
    <w:p w14:paraId="0445972D" w14:textId="28A7AA41" w:rsidR="00143059" w:rsidRPr="000C12D8" w:rsidRDefault="00A43DB4" w:rsidP="003C2AA8">
      <w:pPr>
        <w:pStyle w:val="Akapitzlist"/>
        <w:numPr>
          <w:ilvl w:val="0"/>
          <w:numId w:val="3"/>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czynności dotyczące</w:t>
      </w:r>
      <w:r w:rsidR="00143059" w:rsidRPr="000C12D8">
        <w:rPr>
          <w:rFonts w:ascii="Times New Roman" w:hAnsi="Times New Roman" w:cs="Times New Roman"/>
          <w:color w:val="000000" w:themeColor="text1"/>
          <w:sz w:val="24"/>
          <w:szCs w:val="24"/>
        </w:rPr>
        <w:t xml:space="preserve"> gatunków chronionych wykonywanych na podstawie właściwych zezwoleń</w:t>
      </w:r>
    </w:p>
    <w:p w14:paraId="5021D7B5" w14:textId="4DB1B593" w:rsidR="00143059" w:rsidRPr="000C12D8" w:rsidRDefault="00143059" w:rsidP="003C2AA8">
      <w:pPr>
        <w:pStyle w:val="Akapitzlist"/>
        <w:numPr>
          <w:ilvl w:val="0"/>
          <w:numId w:val="3"/>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uśmiercanie zwierząt należących do inwazyjnych gatunków obcych stwarzających zagrożenie dla Unii lub dla Polski</w:t>
      </w:r>
      <w:r w:rsidR="00823049">
        <w:rPr>
          <w:rFonts w:ascii="Times New Roman" w:hAnsi="Times New Roman" w:cs="Times New Roman"/>
          <w:color w:val="000000" w:themeColor="text1"/>
          <w:sz w:val="24"/>
          <w:szCs w:val="24"/>
        </w:rPr>
        <w:t>.</w:t>
      </w:r>
    </w:p>
    <w:p w14:paraId="42FE05D9" w14:textId="412EF2D8" w:rsidR="00143059" w:rsidRPr="000C12D8" w:rsidRDefault="00143059"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Bezwzględnie zabronione jest znęcanie się nad zwierzętami przez, które rozumie się zadawanie lub świadome dopuszczanie do zadawania bólu lub cierpień</w:t>
      </w:r>
      <w:r w:rsidR="004E7102" w:rsidRPr="000C12D8">
        <w:rPr>
          <w:rFonts w:ascii="Times New Roman" w:hAnsi="Times New Roman" w:cs="Times New Roman"/>
          <w:color w:val="000000" w:themeColor="text1"/>
          <w:sz w:val="24"/>
          <w:szCs w:val="24"/>
        </w:rPr>
        <w:t>. Zabronione jest m.in.:</w:t>
      </w:r>
    </w:p>
    <w:p w14:paraId="7666B8B5" w14:textId="0B35A705" w:rsidR="004E7102" w:rsidRPr="000C12D8" w:rsidRDefault="004E7102" w:rsidP="003C2AA8">
      <w:pPr>
        <w:pStyle w:val="Akapitzlist"/>
        <w:numPr>
          <w:ilvl w:val="0"/>
          <w:numId w:val="4"/>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umyślne ranienie lub okaleczanie zwierząt</w:t>
      </w:r>
      <w:r w:rsidR="00680A35" w:rsidRPr="000C12D8">
        <w:rPr>
          <w:rFonts w:ascii="Times New Roman" w:hAnsi="Times New Roman" w:cs="Times New Roman"/>
          <w:color w:val="000000" w:themeColor="text1"/>
          <w:sz w:val="24"/>
          <w:szCs w:val="24"/>
        </w:rPr>
        <w:t>,</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tym znakowanie przez wypalanie lub wymrażanie oraz inne zabiegi mające na celu zmianę wyglądu zwierzęcia</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wykonywane</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innym celu niż ratowanie zdrowia</w:t>
      </w:r>
    </w:p>
    <w:p w14:paraId="3D9E7EE6" w14:textId="3313E77B" w:rsidR="004E7102" w:rsidRPr="000C12D8" w:rsidRDefault="004E7102" w:rsidP="003C2AA8">
      <w:pPr>
        <w:pStyle w:val="Akapitzlist"/>
        <w:numPr>
          <w:ilvl w:val="0"/>
          <w:numId w:val="4"/>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lastRenderedPageBreak/>
        <w:t>używanie do pracy l</w:t>
      </w:r>
      <w:r w:rsidR="00680A35" w:rsidRPr="000C12D8">
        <w:rPr>
          <w:rFonts w:ascii="Times New Roman" w:hAnsi="Times New Roman" w:cs="Times New Roman"/>
          <w:color w:val="000000" w:themeColor="text1"/>
          <w:sz w:val="24"/>
          <w:szCs w:val="24"/>
        </w:rPr>
        <w:t>u</w:t>
      </w:r>
      <w:r w:rsidRPr="000C12D8">
        <w:rPr>
          <w:rFonts w:ascii="Times New Roman" w:hAnsi="Times New Roman" w:cs="Times New Roman"/>
          <w:color w:val="000000" w:themeColor="text1"/>
          <w:sz w:val="24"/>
          <w:szCs w:val="24"/>
        </w:rPr>
        <w:t>b celów sportowych nieprzystosowanych do tego zwierząt młodych lub chorych</w:t>
      </w:r>
    </w:p>
    <w:p w14:paraId="263B15B2" w14:textId="0129A1AC" w:rsidR="004E7102" w:rsidRPr="000C12D8" w:rsidRDefault="004E7102" w:rsidP="003C2AA8">
      <w:pPr>
        <w:pStyle w:val="Akapitzlist"/>
        <w:numPr>
          <w:ilvl w:val="0"/>
          <w:numId w:val="4"/>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przeciążanie zwierząt</w:t>
      </w:r>
    </w:p>
    <w:p w14:paraId="72D08B7C" w14:textId="4B7D3CE9" w:rsidR="004E7102" w:rsidRPr="000C12D8" w:rsidRDefault="004E7102" w:rsidP="003C2AA8">
      <w:pPr>
        <w:pStyle w:val="Akapitzlist"/>
        <w:numPr>
          <w:ilvl w:val="0"/>
          <w:numId w:val="4"/>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niewłaściwy transport zwierząt oraz przepędzanie</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sposób powodujący ich zbędne cierpienie</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stres</w:t>
      </w:r>
    </w:p>
    <w:p w14:paraId="1FCDCB07" w14:textId="0A620806" w:rsidR="004E7102" w:rsidRPr="000C12D8" w:rsidRDefault="004E7102" w:rsidP="003C2AA8">
      <w:pPr>
        <w:pStyle w:val="Akapitzlist"/>
        <w:numPr>
          <w:ilvl w:val="0"/>
          <w:numId w:val="4"/>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używanie uprzęży, p</w:t>
      </w:r>
      <w:r w:rsidR="00680A35" w:rsidRPr="000C12D8">
        <w:rPr>
          <w:rFonts w:ascii="Times New Roman" w:hAnsi="Times New Roman" w:cs="Times New Roman"/>
          <w:color w:val="000000" w:themeColor="text1"/>
          <w:sz w:val="24"/>
          <w:szCs w:val="24"/>
        </w:rPr>
        <w:t>ę</w:t>
      </w:r>
      <w:r w:rsidRPr="000C12D8">
        <w:rPr>
          <w:rFonts w:ascii="Times New Roman" w:hAnsi="Times New Roman" w:cs="Times New Roman"/>
          <w:color w:val="000000" w:themeColor="text1"/>
          <w:sz w:val="24"/>
          <w:szCs w:val="24"/>
        </w:rPr>
        <w:t>t, stelaży lub innych urządzeń zmuszających zwierzę do przebywania</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nienaturalnej pozycji powodujących zbędny ból, uszkodzenia ciała lub śmierć</w:t>
      </w:r>
    </w:p>
    <w:p w14:paraId="70AD7E0A" w14:textId="77777777" w:rsidR="004E7102" w:rsidRPr="000C12D8" w:rsidRDefault="004E7102" w:rsidP="003C2AA8">
      <w:pPr>
        <w:pStyle w:val="Akapitzlist"/>
        <w:numPr>
          <w:ilvl w:val="0"/>
          <w:numId w:val="4"/>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przeprowadzanie zabiegów przez osoby nieposiadające uprawnień</w:t>
      </w:r>
    </w:p>
    <w:p w14:paraId="55007518" w14:textId="5F727494" w:rsidR="004E7102" w:rsidRPr="000C12D8" w:rsidRDefault="004E7102" w:rsidP="003C2AA8">
      <w:pPr>
        <w:pStyle w:val="Akapitzlist"/>
        <w:numPr>
          <w:ilvl w:val="0"/>
          <w:numId w:val="4"/>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utrzymywanie zwierząt</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niewłaściwych warunkach bytowania</w:t>
      </w:r>
    </w:p>
    <w:p w14:paraId="2283E2CA" w14:textId="33ECEC97" w:rsidR="004E7102" w:rsidRPr="000C12D8" w:rsidRDefault="004E7102" w:rsidP="003C2AA8">
      <w:pPr>
        <w:pStyle w:val="Akapitzlist"/>
        <w:numPr>
          <w:ilvl w:val="0"/>
          <w:numId w:val="4"/>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porzucanie zwierząt </w:t>
      </w:r>
    </w:p>
    <w:p w14:paraId="13EADFD1" w14:textId="273E97FC" w:rsidR="004E7102" w:rsidRPr="000C12D8" w:rsidRDefault="004E7102" w:rsidP="003C2AA8">
      <w:pPr>
        <w:pStyle w:val="Akapitzlist"/>
        <w:numPr>
          <w:ilvl w:val="0"/>
          <w:numId w:val="4"/>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złośliwe straszenie</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drażnienie zwierząt</w:t>
      </w:r>
    </w:p>
    <w:p w14:paraId="7A23CD7A" w14:textId="788E4C79" w:rsidR="004E7102" w:rsidRPr="000C12D8" w:rsidRDefault="004E7102" w:rsidP="003C2AA8">
      <w:pPr>
        <w:pStyle w:val="Akapitzlist"/>
        <w:numPr>
          <w:ilvl w:val="0"/>
          <w:numId w:val="4"/>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stosowanie okrutnych metod</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chowie</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hodowli </w:t>
      </w:r>
    </w:p>
    <w:p w14:paraId="32002ECF" w14:textId="15B834D4" w:rsidR="004E7102" w:rsidRPr="000C12D8" w:rsidRDefault="004E7102" w:rsidP="003C2AA8">
      <w:pPr>
        <w:pStyle w:val="Akapitzlist"/>
        <w:numPr>
          <w:ilvl w:val="0"/>
          <w:numId w:val="4"/>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organizowanie walk zwierząt</w:t>
      </w:r>
    </w:p>
    <w:p w14:paraId="6BA08501" w14:textId="71728ADD" w:rsidR="004E7102" w:rsidRPr="000C12D8" w:rsidRDefault="004E7102" w:rsidP="003C2AA8">
      <w:pPr>
        <w:pStyle w:val="Akapitzlist"/>
        <w:numPr>
          <w:ilvl w:val="0"/>
          <w:numId w:val="4"/>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utrzymywanie zwierząt </w:t>
      </w:r>
      <w:r w:rsidR="00680A35" w:rsidRPr="000C12D8">
        <w:rPr>
          <w:rFonts w:ascii="Times New Roman" w:hAnsi="Times New Roman" w:cs="Times New Roman"/>
          <w:color w:val="000000" w:themeColor="text1"/>
          <w:sz w:val="24"/>
          <w:szCs w:val="24"/>
        </w:rPr>
        <w:t>bez odpowiedniego pokarmu</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680A35" w:rsidRPr="000C12D8">
        <w:rPr>
          <w:rFonts w:ascii="Times New Roman" w:hAnsi="Times New Roman" w:cs="Times New Roman"/>
          <w:color w:val="000000" w:themeColor="text1"/>
          <w:sz w:val="24"/>
          <w:szCs w:val="24"/>
        </w:rPr>
        <w:t xml:space="preserve">wody. </w:t>
      </w:r>
    </w:p>
    <w:p w14:paraId="6FD3BF52" w14:textId="6BED56AB" w:rsidR="00937A33" w:rsidRPr="000C12D8" w:rsidRDefault="00680A35"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Jeżeli</w:t>
      </w:r>
      <w:r w:rsidR="00805879" w:rsidRPr="000C12D8">
        <w:rPr>
          <w:rFonts w:ascii="Times New Roman" w:hAnsi="Times New Roman" w:cs="Times New Roman"/>
          <w:color w:val="000000" w:themeColor="text1"/>
          <w:sz w:val="24"/>
          <w:szCs w:val="24"/>
        </w:rPr>
        <w:t xml:space="preserve"> zwierzęta utrzymywane są</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805879" w:rsidRPr="000C12D8">
        <w:rPr>
          <w:rFonts w:ascii="Times New Roman" w:hAnsi="Times New Roman" w:cs="Times New Roman"/>
          <w:color w:val="000000" w:themeColor="text1"/>
          <w:sz w:val="24"/>
          <w:szCs w:val="24"/>
        </w:rPr>
        <w:t>złych warunkach, które wywołują</w:t>
      </w:r>
      <w:r w:rsidR="008A6B43" w:rsidRPr="000C12D8">
        <w:rPr>
          <w:rFonts w:ascii="Times New Roman" w:hAnsi="Times New Roman" w:cs="Times New Roman"/>
          <w:color w:val="000000" w:themeColor="text1"/>
          <w:sz w:val="24"/>
          <w:szCs w:val="24"/>
        </w:rPr>
        <w:t xml:space="preserve"> u</w:t>
      </w:r>
      <w:r w:rsidR="008A6B43">
        <w:rPr>
          <w:rFonts w:ascii="Times New Roman" w:hAnsi="Times New Roman" w:cs="Times New Roman"/>
          <w:color w:val="000000" w:themeColor="text1"/>
          <w:sz w:val="24"/>
          <w:szCs w:val="24"/>
        </w:rPr>
        <w:t> </w:t>
      </w:r>
      <w:r w:rsidR="00805879" w:rsidRPr="000C12D8">
        <w:rPr>
          <w:rFonts w:ascii="Times New Roman" w:hAnsi="Times New Roman" w:cs="Times New Roman"/>
          <w:color w:val="000000" w:themeColor="text1"/>
          <w:sz w:val="24"/>
          <w:szCs w:val="24"/>
        </w:rPr>
        <w:t>nich dyskomfort, ból</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805879" w:rsidRPr="000C12D8">
        <w:rPr>
          <w:rFonts w:ascii="Times New Roman" w:hAnsi="Times New Roman" w:cs="Times New Roman"/>
          <w:color w:val="000000" w:themeColor="text1"/>
          <w:sz w:val="24"/>
          <w:szCs w:val="24"/>
        </w:rPr>
        <w:t xml:space="preserve">cierpienie mogą być one odebrane właścicielowi na podstawie decyzji wójta, burmistrza lub prezydenta miasta. Decyzja podejmowana jest na podstawie informacji przekazanych </w:t>
      </w:r>
      <w:r w:rsidR="00A43DB4" w:rsidRPr="000C12D8">
        <w:rPr>
          <w:rFonts w:ascii="Times New Roman" w:hAnsi="Times New Roman" w:cs="Times New Roman"/>
          <w:color w:val="000000" w:themeColor="text1"/>
          <w:sz w:val="24"/>
          <w:szCs w:val="24"/>
        </w:rPr>
        <w:t>przez Policję, straż</w:t>
      </w:r>
      <w:r w:rsidR="00F371F2" w:rsidRPr="000C12D8">
        <w:rPr>
          <w:rFonts w:ascii="Times New Roman" w:hAnsi="Times New Roman" w:cs="Times New Roman"/>
          <w:color w:val="000000" w:themeColor="text1"/>
          <w:sz w:val="24"/>
          <w:szCs w:val="24"/>
        </w:rPr>
        <w:t xml:space="preserve"> gminną</w:t>
      </w:r>
      <w:r w:rsidR="00805879" w:rsidRPr="000C12D8">
        <w:rPr>
          <w:rFonts w:ascii="Times New Roman" w:hAnsi="Times New Roman" w:cs="Times New Roman"/>
          <w:color w:val="000000" w:themeColor="text1"/>
          <w:sz w:val="24"/>
          <w:szCs w:val="24"/>
        </w:rPr>
        <w:t>, lekarza weterynarii bądź upoważnionego przedstawiciela organizacji społecznej.</w:t>
      </w:r>
    </w:p>
    <w:p w14:paraId="1BE5AAB6" w14:textId="59BA3887" w:rsidR="00764710" w:rsidRPr="000C12D8" w:rsidRDefault="00937A33"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Rozdział drugi ustawy </w:t>
      </w:r>
      <w:r w:rsidR="00FB0A61" w:rsidRPr="000C12D8">
        <w:rPr>
          <w:rFonts w:ascii="Times New Roman" w:hAnsi="Times New Roman" w:cs="Times New Roman"/>
          <w:color w:val="000000" w:themeColor="text1"/>
          <w:sz w:val="24"/>
          <w:szCs w:val="24"/>
        </w:rPr>
        <w:t>wskazuje normy dotyczące zwierząt domowych. Istotnym jest obowiązek zapewnienia utrzymywanemu zwierzęciu pomieszczenia chroniącego przed zimnem, upałami</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FB0A61" w:rsidRPr="000C12D8">
        <w:rPr>
          <w:rFonts w:ascii="Times New Roman" w:hAnsi="Times New Roman" w:cs="Times New Roman"/>
          <w:color w:val="000000" w:themeColor="text1"/>
          <w:sz w:val="24"/>
          <w:szCs w:val="24"/>
        </w:rPr>
        <w:t>opadami atmosferycznymi,</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00FB0A61" w:rsidRPr="000C12D8">
        <w:rPr>
          <w:rFonts w:ascii="Times New Roman" w:hAnsi="Times New Roman" w:cs="Times New Roman"/>
          <w:color w:val="000000" w:themeColor="text1"/>
          <w:sz w:val="24"/>
          <w:szCs w:val="24"/>
        </w:rPr>
        <w:t>dostępem do światła, przy tym umożliwiające swobodę ruchu. Konieczne jest również zapewnienie dostępu do odpowiedniej karmy</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FB0A61" w:rsidRPr="000C12D8">
        <w:rPr>
          <w:rFonts w:ascii="Times New Roman" w:hAnsi="Times New Roman" w:cs="Times New Roman"/>
          <w:color w:val="000000" w:themeColor="text1"/>
          <w:sz w:val="24"/>
          <w:szCs w:val="24"/>
        </w:rPr>
        <w:t>wody. Nadal obowiązuje przepis dotyczący zakazu utrzymywania zwierząt domowych na uwięzi</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FB0A61" w:rsidRPr="000C12D8">
        <w:rPr>
          <w:rFonts w:ascii="Times New Roman" w:hAnsi="Times New Roman" w:cs="Times New Roman"/>
          <w:color w:val="000000" w:themeColor="text1"/>
          <w:sz w:val="24"/>
          <w:szCs w:val="24"/>
        </w:rPr>
        <w:t>sposób stały lub dłużej niż 12 godzin</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FB0A61" w:rsidRPr="000C12D8">
        <w:rPr>
          <w:rFonts w:ascii="Times New Roman" w:hAnsi="Times New Roman" w:cs="Times New Roman"/>
          <w:color w:val="000000" w:themeColor="text1"/>
          <w:sz w:val="24"/>
          <w:szCs w:val="24"/>
        </w:rPr>
        <w:t>ciągu doby. Stale trwają dyskusje dotyczące tego przepisu</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FB0A61" w:rsidRPr="000C12D8">
        <w:rPr>
          <w:rFonts w:ascii="Times New Roman" w:hAnsi="Times New Roman" w:cs="Times New Roman"/>
          <w:color w:val="000000" w:themeColor="text1"/>
          <w:sz w:val="24"/>
          <w:szCs w:val="24"/>
        </w:rPr>
        <w:t>wiele stowarzyszeń</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FB0A61" w:rsidRPr="000C12D8">
        <w:rPr>
          <w:rFonts w:ascii="Times New Roman" w:hAnsi="Times New Roman" w:cs="Times New Roman"/>
          <w:color w:val="000000" w:themeColor="text1"/>
          <w:sz w:val="24"/>
          <w:szCs w:val="24"/>
        </w:rPr>
        <w:t xml:space="preserve">organizacji dąży do całkowitego zakazu utrzymywania psów na łańcuchu. Natomiast obecnie </w:t>
      </w:r>
      <w:r w:rsidR="00920DB4" w:rsidRPr="000C12D8">
        <w:rPr>
          <w:rFonts w:ascii="Times New Roman" w:hAnsi="Times New Roman" w:cs="Times New Roman"/>
          <w:color w:val="000000" w:themeColor="text1"/>
          <w:sz w:val="24"/>
          <w:szCs w:val="24"/>
        </w:rPr>
        <w:t>długość</w:t>
      </w:r>
      <w:r w:rsidR="00FB0A61" w:rsidRPr="000C12D8">
        <w:rPr>
          <w:rFonts w:ascii="Times New Roman" w:hAnsi="Times New Roman" w:cs="Times New Roman"/>
          <w:color w:val="000000" w:themeColor="text1"/>
          <w:sz w:val="24"/>
          <w:szCs w:val="24"/>
        </w:rPr>
        <w:t xml:space="preserve"> uwięzi nie może być krótsza niż 3 m.</w:t>
      </w:r>
      <w:r w:rsidR="00764710" w:rsidRPr="000C12D8">
        <w:rPr>
          <w:rFonts w:ascii="Times New Roman" w:hAnsi="Times New Roman" w:cs="Times New Roman"/>
          <w:color w:val="000000" w:themeColor="text1"/>
          <w:sz w:val="24"/>
          <w:szCs w:val="24"/>
        </w:rPr>
        <w:t xml:space="preserve"> Zabronione jest puszczenie psów bez możliwośc</w:t>
      </w:r>
      <w:r w:rsidR="00A43DB4" w:rsidRPr="000C12D8">
        <w:rPr>
          <w:rFonts w:ascii="Times New Roman" w:hAnsi="Times New Roman" w:cs="Times New Roman"/>
          <w:color w:val="000000" w:themeColor="text1"/>
          <w:sz w:val="24"/>
          <w:szCs w:val="24"/>
        </w:rPr>
        <w:t>i ich kontroli</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A43DB4" w:rsidRPr="000C12D8">
        <w:rPr>
          <w:rFonts w:ascii="Times New Roman" w:hAnsi="Times New Roman" w:cs="Times New Roman"/>
          <w:color w:val="000000" w:themeColor="text1"/>
          <w:sz w:val="24"/>
          <w:szCs w:val="24"/>
        </w:rPr>
        <w:t>bez oznakowania</w:t>
      </w:r>
      <w:r w:rsidR="00764710" w:rsidRPr="000C12D8">
        <w:rPr>
          <w:rFonts w:ascii="Times New Roman" w:hAnsi="Times New Roman" w:cs="Times New Roman"/>
          <w:color w:val="000000" w:themeColor="text1"/>
          <w:sz w:val="24"/>
          <w:szCs w:val="24"/>
        </w:rPr>
        <w:t>, które umożliwiłoby identyfikację właściciela lub opiekuna. Jest to, jednakże dopuszczone na terenie prywatnym ogrodzonym</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764710" w:rsidRPr="000C12D8">
        <w:rPr>
          <w:rFonts w:ascii="Times New Roman" w:hAnsi="Times New Roman" w:cs="Times New Roman"/>
          <w:color w:val="000000" w:themeColor="text1"/>
          <w:sz w:val="24"/>
          <w:szCs w:val="24"/>
        </w:rPr>
        <w:t>sposób uniemożliwiający psu ucieczkę.</w:t>
      </w:r>
    </w:p>
    <w:p w14:paraId="632E57E2" w14:textId="559BB014" w:rsidR="00FB0A61" w:rsidRPr="000C12D8" w:rsidRDefault="00764710"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lastRenderedPageBreak/>
        <w:t xml:space="preserve">Nad rozpowszechniającym się problemem bezdomności zwierząt powinna czuwać gmina, która corocznie do dnia 31 marca uchwala program opieki nad zwierzętami bezdomnymi. Wskazany program może obejmować m.in. plan sterylizacji lub kastracji zwierząt. </w:t>
      </w:r>
    </w:p>
    <w:p w14:paraId="4E67E204" w14:textId="6D1E0A36" w:rsidR="00920DB4" w:rsidRPr="000C12D8" w:rsidRDefault="00920DB4"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Jeżeli ktoś utrzymuje psa bądź prowadzi hodowlę rasy wskazanej</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rozporządzeniu ministra spraw wewnętrznych</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administracji</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dnia 28 kwietnia 2003 r.</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sprawie wykazu ras psów uznawanych za agresywne (Dz.U.2003.77.687) musi posiadać zezwolenie wydawane przez wójta, burmistrza bądź prezydenta miasta.</w:t>
      </w:r>
    </w:p>
    <w:p w14:paraId="6F2D96D8" w14:textId="4C95136F" w:rsidR="00764710" w:rsidRPr="000C12D8" w:rsidRDefault="00764710"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Zabronione jest prowadzenie targowisk</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giełd ze sprzedażą zwierząt domowych. Psy</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koty mogą być nabywane</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miejscach ich chowu</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hodowli. </w:t>
      </w:r>
    </w:p>
    <w:p w14:paraId="16FEC32E" w14:textId="5391EA29" w:rsidR="007C1A28" w:rsidRPr="000C12D8" w:rsidRDefault="00FB0A61"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Zgodnie</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ustawą osoba, która spotka porzuconego psa lub kota winna jest zgłosić ten fakt do najbliższego schroniska, straży gminnej lub na Policję</w:t>
      </w:r>
      <w:r w:rsidR="00764710" w:rsidRPr="000C12D8">
        <w:rPr>
          <w:rFonts w:ascii="Times New Roman" w:hAnsi="Times New Roman" w:cs="Times New Roman"/>
          <w:color w:val="000000" w:themeColor="text1"/>
          <w:sz w:val="24"/>
          <w:szCs w:val="24"/>
        </w:rPr>
        <w:t>.</w:t>
      </w:r>
    </w:p>
    <w:p w14:paraId="20468539" w14:textId="2BC724DC" w:rsidR="00A43DB4" w:rsidRPr="000C12D8" w:rsidRDefault="00E62A6F"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Rozdział </w:t>
      </w:r>
      <w:r w:rsidR="001C5D7F" w:rsidRPr="000C12D8">
        <w:rPr>
          <w:rFonts w:ascii="Times New Roman" w:hAnsi="Times New Roman" w:cs="Times New Roman"/>
          <w:color w:val="000000" w:themeColor="text1"/>
          <w:sz w:val="24"/>
          <w:szCs w:val="24"/>
        </w:rPr>
        <w:t>trzeci</w:t>
      </w:r>
      <w:r w:rsidRPr="000C12D8">
        <w:rPr>
          <w:rFonts w:ascii="Times New Roman" w:hAnsi="Times New Roman" w:cs="Times New Roman"/>
          <w:color w:val="000000" w:themeColor="text1"/>
          <w:sz w:val="24"/>
          <w:szCs w:val="24"/>
        </w:rPr>
        <w:t xml:space="preserve"> obejmuje tematykę dotyczącą zwierząt gospodarskich.</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art. 12 ust. 1 wskazane jest, iż utrzymując zwierzęta gospodarskie obowiązkowe jest zapewnienie </w:t>
      </w:r>
      <w:r w:rsidR="00A43DB4" w:rsidRPr="000C12D8">
        <w:rPr>
          <w:rFonts w:ascii="Times New Roman" w:hAnsi="Times New Roman" w:cs="Times New Roman"/>
          <w:color w:val="000000" w:themeColor="text1"/>
          <w:sz w:val="24"/>
          <w:szCs w:val="24"/>
        </w:rPr>
        <w:t>i</w:t>
      </w:r>
      <w:r w:rsidRPr="000C12D8">
        <w:rPr>
          <w:rFonts w:ascii="Times New Roman" w:hAnsi="Times New Roman" w:cs="Times New Roman"/>
          <w:color w:val="000000" w:themeColor="text1"/>
          <w:sz w:val="24"/>
          <w:szCs w:val="24"/>
        </w:rPr>
        <w:t>m opieki</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właściwych warunków bytowania. </w:t>
      </w:r>
    </w:p>
    <w:p w14:paraId="1D860E75" w14:textId="5A7DB708" w:rsidR="00764710" w:rsidRPr="000C12D8" w:rsidRDefault="00E62A6F"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Hodowca bydła, który posiada więcej niż 6 cieląt musi przestrzegać obostrzeń dotyczących zakazu utrzymywania ich</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pojedynczych boksach powyżej 8 tygodnia życia. Cielęta nie mogą być także utrzymywane na uwięzi,</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ewentualnym wyjątkiem </w:t>
      </w:r>
      <w:r w:rsidR="00A43DB4" w:rsidRPr="000C12D8">
        <w:rPr>
          <w:rFonts w:ascii="Times New Roman" w:hAnsi="Times New Roman" w:cs="Times New Roman"/>
          <w:color w:val="000000" w:themeColor="text1"/>
          <w:sz w:val="24"/>
          <w:szCs w:val="24"/>
        </w:rPr>
        <w:t xml:space="preserve">podczas </w:t>
      </w:r>
      <w:r w:rsidRPr="000C12D8">
        <w:rPr>
          <w:rFonts w:ascii="Times New Roman" w:hAnsi="Times New Roman" w:cs="Times New Roman"/>
          <w:color w:val="000000" w:themeColor="text1"/>
          <w:sz w:val="24"/>
          <w:szCs w:val="24"/>
        </w:rPr>
        <w:t>pory karmienia.</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art. 12a – j określono przepisy dotyczące posiadaczy kurników</w:t>
      </w:r>
      <w:r w:rsidR="004C35F8" w:rsidRPr="000C12D8">
        <w:rPr>
          <w:rFonts w:ascii="Times New Roman" w:hAnsi="Times New Roman" w:cs="Times New Roman"/>
          <w:color w:val="000000" w:themeColor="text1"/>
          <w:sz w:val="24"/>
          <w:szCs w:val="24"/>
        </w:rPr>
        <w:t xml:space="preserve">. </w:t>
      </w:r>
    </w:p>
    <w:p w14:paraId="3C77BA7B" w14:textId="58177B0B" w:rsidR="004C35F8" w:rsidRPr="000C12D8" w:rsidRDefault="004C35F8"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Zgodnie</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art. 14 osoba wykorzystująca zwierzęta do pracy ma obowiązek zapewnić im wypoczynek dla regeneracji sił właściwy dla określonego gatunku. Istotnym jest,</w:t>
      </w:r>
      <w:r w:rsidR="00A43DB4" w:rsidRPr="000C12D8">
        <w:rPr>
          <w:rFonts w:ascii="Times New Roman" w:hAnsi="Times New Roman" w:cs="Times New Roman"/>
          <w:color w:val="000000" w:themeColor="text1"/>
          <w:sz w:val="24"/>
          <w:szCs w:val="24"/>
        </w:rPr>
        <w:t xml:space="preserve"> że</w:t>
      </w:r>
      <w:r w:rsidRPr="000C12D8">
        <w:rPr>
          <w:rFonts w:ascii="Times New Roman" w:hAnsi="Times New Roman" w:cs="Times New Roman"/>
          <w:color w:val="000000" w:themeColor="text1"/>
          <w:sz w:val="24"/>
          <w:szCs w:val="24"/>
        </w:rPr>
        <w:t xml:space="preserve"> nie pozwala się na: używanie do pracy zwierząt chorych, używanie narzędzi</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złym stanie technicznym lub</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niewłaściwą konstrukcją, które mogłyby powodować obrażenia ciała lub śmierć zwierzęcia, zmuszanie do wyczerpującego kłusu lub galopu zwierząt ciągnących ładunek, używania do zrywki drewna koni poniżej 5 roku życia, używania do popędzania zwierząt przedmiotów mogących spowodować okaleczenie.</w:t>
      </w:r>
    </w:p>
    <w:p w14:paraId="49CC0FEC" w14:textId="053B7B73" w:rsidR="004C35F8" w:rsidRPr="000C12D8" w:rsidRDefault="004C35F8"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Rozdział 4 dotyczy zwierząt wykorzystywanych do celów rozrywkowych, widowiskowych, filmowych, sportowych</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specjalnych. </w:t>
      </w:r>
    </w:p>
    <w:p w14:paraId="4FF1210F" w14:textId="3F302E22" w:rsidR="004C35F8" w:rsidRPr="000C12D8" w:rsidRDefault="004C35F8"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W rozdziale 6 ujęto przepisy dotyczące zwierząt dzikich wolno żyjących. </w:t>
      </w:r>
      <w:r w:rsidR="00E27EB8" w:rsidRPr="000C12D8">
        <w:rPr>
          <w:rFonts w:ascii="Times New Roman" w:hAnsi="Times New Roman" w:cs="Times New Roman"/>
          <w:color w:val="000000" w:themeColor="text1"/>
          <w:sz w:val="24"/>
          <w:szCs w:val="24"/>
        </w:rPr>
        <w:t>Określono, że pozyskiwanie zwierząt wolno żyjących</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E27EB8" w:rsidRPr="000C12D8">
        <w:rPr>
          <w:rFonts w:ascii="Times New Roman" w:hAnsi="Times New Roman" w:cs="Times New Roman"/>
          <w:color w:val="000000" w:themeColor="text1"/>
          <w:sz w:val="24"/>
          <w:szCs w:val="24"/>
        </w:rPr>
        <w:t xml:space="preserve">celu preparowania </w:t>
      </w:r>
      <w:r w:rsidR="00A43DB4" w:rsidRPr="000C12D8">
        <w:rPr>
          <w:rFonts w:ascii="Times New Roman" w:hAnsi="Times New Roman" w:cs="Times New Roman"/>
          <w:color w:val="000000" w:themeColor="text1"/>
          <w:sz w:val="24"/>
          <w:szCs w:val="24"/>
        </w:rPr>
        <w:t>ich zwłok lub tworzenia kolekcji</w:t>
      </w:r>
      <w:r w:rsidR="00E27EB8" w:rsidRPr="000C12D8">
        <w:rPr>
          <w:rFonts w:ascii="Times New Roman" w:hAnsi="Times New Roman" w:cs="Times New Roman"/>
          <w:color w:val="000000" w:themeColor="text1"/>
          <w:sz w:val="24"/>
          <w:szCs w:val="24"/>
        </w:rPr>
        <w:t xml:space="preserve"> </w:t>
      </w:r>
      <w:r w:rsidR="00E27EB8" w:rsidRPr="000C12D8">
        <w:rPr>
          <w:rFonts w:ascii="Times New Roman" w:hAnsi="Times New Roman" w:cs="Times New Roman"/>
          <w:color w:val="000000" w:themeColor="text1"/>
          <w:sz w:val="24"/>
          <w:szCs w:val="24"/>
        </w:rPr>
        <w:lastRenderedPageBreak/>
        <w:t xml:space="preserve">wymaga zgody marszałka województwa właściwego ze względu na miejsce wykonywania eksponatów. </w:t>
      </w:r>
    </w:p>
    <w:p w14:paraId="1D0AE6CD" w14:textId="1FFA8FE5" w:rsidR="00E27EB8" w:rsidRPr="000C12D8" w:rsidRDefault="00E27EB8"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Rozdział 7 określa normy transportu zwierząt oraz zasady przeprowadzania szkoleń dla osób przewożących zwierzęta. Zasady postępowania uwzględniające transport zwierząt kręgowych określono dodatkowo na drodze rozporządzenia Rady (WE) NR 1/2005</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dnia 22 grudnia 2004 r.</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sprawie ochrony zwierząt podczas transportu</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związanych</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tym działań oraz zmieniające dyrektywy 64/432/EWG</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93/119/WE oraz rozporządzenie (WE) nr 1255/97</w:t>
      </w:r>
      <w:r w:rsidR="00496710" w:rsidRPr="000C12D8">
        <w:rPr>
          <w:rFonts w:ascii="Times New Roman" w:hAnsi="Times New Roman" w:cs="Times New Roman"/>
          <w:color w:val="000000" w:themeColor="text1"/>
          <w:sz w:val="24"/>
          <w:szCs w:val="24"/>
        </w:rPr>
        <w:t xml:space="preserve">. </w:t>
      </w:r>
    </w:p>
    <w:p w14:paraId="39FFADA1" w14:textId="765DF725" w:rsidR="00E36975" w:rsidRPr="000C12D8" w:rsidRDefault="00E36975"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Kolejnym istotnym rozdziałem,</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którym powinni zostać zaznajomieni odbiorcy programu jest rozdział 10 dotyczący uboju, uśmiercania</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ograniczania populacji zwierząt. Uśmiercanie </w:t>
      </w:r>
      <w:r w:rsidR="001E3686" w:rsidRPr="000C12D8">
        <w:rPr>
          <w:rFonts w:ascii="Times New Roman" w:hAnsi="Times New Roman" w:cs="Times New Roman"/>
          <w:color w:val="000000" w:themeColor="text1"/>
          <w:sz w:val="24"/>
          <w:szCs w:val="24"/>
        </w:rPr>
        <w:t>zwierząt</w:t>
      </w:r>
      <w:r w:rsidRPr="000C12D8">
        <w:rPr>
          <w:rFonts w:ascii="Times New Roman" w:hAnsi="Times New Roman" w:cs="Times New Roman"/>
          <w:color w:val="000000" w:themeColor="text1"/>
          <w:sz w:val="24"/>
          <w:szCs w:val="24"/>
        </w:rPr>
        <w:t xml:space="preserve"> może odbywać się wyłącznie</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sposób humanitarny czyli ograniczający do minimum cierpienie fizyczne</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psychiczne zwierząt.</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określonych przypadkach możliwe jest również po uzyskaniu zezwolenia Generalnego lub Regionalnego Dyrektora Ochrony Środowiska zabicie zwierząt objętych och</w:t>
      </w:r>
      <w:r w:rsidR="001E3686" w:rsidRPr="000C12D8">
        <w:rPr>
          <w:rFonts w:ascii="Times New Roman" w:hAnsi="Times New Roman" w:cs="Times New Roman"/>
          <w:color w:val="000000" w:themeColor="text1"/>
          <w:sz w:val="24"/>
          <w:szCs w:val="24"/>
        </w:rPr>
        <w:t>roną gatunkową. Jednakże uśmierc</w:t>
      </w:r>
      <w:r w:rsidRPr="000C12D8">
        <w:rPr>
          <w:rFonts w:ascii="Times New Roman" w:hAnsi="Times New Roman" w:cs="Times New Roman"/>
          <w:color w:val="000000" w:themeColor="text1"/>
          <w:sz w:val="24"/>
          <w:szCs w:val="24"/>
        </w:rPr>
        <w:t>enia tych zwierząt mogą dokonywać jedynie osoby uprawnione do posiadania bro</w:t>
      </w:r>
      <w:r w:rsidR="00A874D9">
        <w:rPr>
          <w:rFonts w:ascii="Times New Roman" w:hAnsi="Times New Roman" w:cs="Times New Roman"/>
          <w:color w:val="000000" w:themeColor="text1"/>
          <w:sz w:val="24"/>
          <w:szCs w:val="24"/>
        </w:rPr>
        <w:t>n</w:t>
      </w:r>
      <w:r w:rsidRPr="000C12D8">
        <w:rPr>
          <w:rFonts w:ascii="Times New Roman" w:hAnsi="Times New Roman" w:cs="Times New Roman"/>
          <w:color w:val="000000" w:themeColor="text1"/>
          <w:sz w:val="24"/>
          <w:szCs w:val="24"/>
        </w:rPr>
        <w:t>i myśliwskiej.</w:t>
      </w:r>
    </w:p>
    <w:p w14:paraId="0915BC4F" w14:textId="5838797E" w:rsidR="006D51FB" w:rsidRPr="000C12D8" w:rsidRDefault="00E36975"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W dobie występujących chorób zwalczanych na podstawie ustawy</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dnia 11 marca 20004 r.</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ochronie zwierząt oraz zwalczaniu chorób zakaźnych zwierząt</w:t>
      </w:r>
      <w:r w:rsidR="00A43DB4" w:rsidRPr="000C12D8">
        <w:rPr>
          <w:rFonts w:ascii="Times New Roman" w:hAnsi="Times New Roman" w:cs="Times New Roman"/>
          <w:color w:val="000000" w:themeColor="text1"/>
          <w:sz w:val="24"/>
          <w:szCs w:val="24"/>
        </w:rPr>
        <w:t xml:space="preserve"> takich jak afrykański pomór świń czy wysoce zjadliwa grypa ptaków</w:t>
      </w:r>
      <w:r w:rsidRPr="000C12D8">
        <w:rPr>
          <w:rFonts w:ascii="Times New Roman" w:hAnsi="Times New Roman" w:cs="Times New Roman"/>
          <w:color w:val="000000" w:themeColor="text1"/>
          <w:sz w:val="24"/>
          <w:szCs w:val="24"/>
        </w:rPr>
        <w:t xml:space="preserve"> rolnicy muszą mieć świadomość, że niekiedy zachodzą przyczyny, iż zwierzę musi zostać uśmiercone</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może się to odbyć bez zgody właściciela na podstawie orzeczenia lekarza weterynarii. </w:t>
      </w:r>
      <w:r w:rsidR="006D51FB" w:rsidRPr="000C12D8">
        <w:rPr>
          <w:rFonts w:ascii="Times New Roman" w:hAnsi="Times New Roman" w:cs="Times New Roman"/>
          <w:color w:val="000000" w:themeColor="text1"/>
          <w:sz w:val="24"/>
          <w:szCs w:val="24"/>
        </w:rPr>
        <w:t>Za zwierzęta gospodarskie zabite lub poddane ubojowi</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006D51FB" w:rsidRPr="000C12D8">
        <w:rPr>
          <w:rFonts w:ascii="Times New Roman" w:hAnsi="Times New Roman" w:cs="Times New Roman"/>
          <w:color w:val="000000" w:themeColor="text1"/>
          <w:sz w:val="24"/>
          <w:szCs w:val="24"/>
        </w:rPr>
        <w:t>nakazu powiatowego lekarza weterynarii przysługuje odszkodowanie ze środków budżetu państwa przeznaczonych na zwalczanie chorób zakaźnych zwierząt.</w:t>
      </w:r>
    </w:p>
    <w:p w14:paraId="4ECAA1FE" w14:textId="10D4B527" w:rsidR="00E36975" w:rsidRPr="000C12D8" w:rsidRDefault="00E36975"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W przypadku, gdy zwierzęta stanowią nadzwyczajne zagrożenie dopuszcza się podjęcie działań mających na celu ograniczenie populacji, jak to miało miejsce</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przypadku wystąpienia afrykańskiego pomoru świń</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konieczności ograniczenia zagęszczenia występowania dzika. </w:t>
      </w:r>
    </w:p>
    <w:p w14:paraId="3E898131" w14:textId="24200418" w:rsidR="006D51FB" w:rsidRPr="000C12D8" w:rsidRDefault="006D51FB"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Konieczne jest przypomnienie, że zabronione jest uśmiercani</w:t>
      </w:r>
      <w:r w:rsidR="009E265A" w:rsidRPr="000C12D8">
        <w:rPr>
          <w:rFonts w:ascii="Times New Roman" w:hAnsi="Times New Roman" w:cs="Times New Roman"/>
          <w:color w:val="000000" w:themeColor="text1"/>
          <w:sz w:val="24"/>
          <w:szCs w:val="24"/>
        </w:rPr>
        <w:t>e</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ubój zwierząt przy udziale dzieci lub</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ich obecności. </w:t>
      </w:r>
    </w:p>
    <w:p w14:paraId="0975EC9A" w14:textId="17F40143" w:rsidR="006D51FB" w:rsidRPr="000C12D8" w:rsidRDefault="006D51FB"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Wszystkie czynności związane</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obróbką (oparzanie, zdejmowanie skóry, patroszenie) nie mogą odbywać się przed ustaniem odruc</w:t>
      </w:r>
      <w:r w:rsidR="009E265A" w:rsidRPr="000C12D8">
        <w:rPr>
          <w:rFonts w:ascii="Times New Roman" w:hAnsi="Times New Roman" w:cs="Times New Roman"/>
          <w:color w:val="000000" w:themeColor="text1"/>
          <w:sz w:val="24"/>
          <w:szCs w:val="24"/>
        </w:rPr>
        <w:t>hów oddechowych</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9E265A" w:rsidRPr="000C12D8">
        <w:rPr>
          <w:rFonts w:ascii="Times New Roman" w:hAnsi="Times New Roman" w:cs="Times New Roman"/>
          <w:color w:val="000000" w:themeColor="text1"/>
          <w:sz w:val="24"/>
          <w:szCs w:val="24"/>
        </w:rPr>
        <w:t>mięśniowych. K</w:t>
      </w:r>
      <w:r w:rsidRPr="000C12D8">
        <w:rPr>
          <w:rFonts w:ascii="Times New Roman" w:hAnsi="Times New Roman" w:cs="Times New Roman"/>
          <w:color w:val="000000" w:themeColor="text1"/>
          <w:sz w:val="24"/>
          <w:szCs w:val="24"/>
        </w:rPr>
        <w:t xml:space="preserve">walifikacje osób uprawnionych do zawodowego uboju określa Minister właściwy do spraw rolnictwa. </w:t>
      </w:r>
    </w:p>
    <w:p w14:paraId="3A07EDB5" w14:textId="62EE6B79" w:rsidR="006D51FB" w:rsidRPr="000C12D8" w:rsidRDefault="006D51FB"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lastRenderedPageBreak/>
        <w:t>Nadzór nad przestrzeganiem przepisów ustawy</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ochronie zwierząt sprawuje Inspekcja </w:t>
      </w:r>
      <w:r w:rsidR="001C5D7F" w:rsidRPr="000C12D8">
        <w:rPr>
          <w:rFonts w:ascii="Times New Roman" w:hAnsi="Times New Roman" w:cs="Times New Roman"/>
          <w:color w:val="000000" w:themeColor="text1"/>
          <w:sz w:val="24"/>
          <w:szCs w:val="24"/>
        </w:rPr>
        <w:t>Weterynaryjna</w:t>
      </w:r>
      <w:r w:rsidRPr="000C12D8">
        <w:rPr>
          <w:rFonts w:ascii="Times New Roman" w:hAnsi="Times New Roman" w:cs="Times New Roman"/>
          <w:color w:val="000000" w:themeColor="text1"/>
          <w:sz w:val="24"/>
          <w:szCs w:val="24"/>
        </w:rPr>
        <w:t xml:space="preserve"> </w:t>
      </w:r>
    </w:p>
    <w:p w14:paraId="316623D7" w14:textId="6F02A224" w:rsidR="001C5D7F" w:rsidRPr="000C12D8" w:rsidRDefault="001C5D7F"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Rozdział 11 dotyczy przepisów karnych</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określa, że kto narusza przepisy ustawy</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ochronie </w:t>
      </w:r>
      <w:r w:rsidR="00647AAC" w:rsidRPr="000C12D8">
        <w:rPr>
          <w:rFonts w:ascii="Times New Roman" w:hAnsi="Times New Roman" w:cs="Times New Roman"/>
          <w:color w:val="000000" w:themeColor="text1"/>
          <w:sz w:val="24"/>
          <w:szCs w:val="24"/>
        </w:rPr>
        <w:t>zwierząt</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00647AAC" w:rsidRPr="000C12D8">
        <w:rPr>
          <w:rFonts w:ascii="Times New Roman" w:hAnsi="Times New Roman" w:cs="Times New Roman"/>
          <w:color w:val="000000" w:themeColor="text1"/>
          <w:sz w:val="24"/>
          <w:szCs w:val="24"/>
        </w:rPr>
        <w:t>zakresu uśmiercania oraz zakazu znęcania się podlega karze pozbawienia wolności do 3 lat. Nałożony może zostać również zakaz posiadania zwierząt</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647AAC" w:rsidRPr="000C12D8">
        <w:rPr>
          <w:rFonts w:ascii="Times New Roman" w:hAnsi="Times New Roman" w:cs="Times New Roman"/>
          <w:color w:val="000000" w:themeColor="text1"/>
          <w:sz w:val="24"/>
          <w:szCs w:val="24"/>
        </w:rPr>
        <w:t xml:space="preserve">wykonywania określonych zawodów. Za naruszenie zakazów ustawowych grozi również nałożenie kary grzywny. </w:t>
      </w:r>
    </w:p>
    <w:p w14:paraId="7F24438A" w14:textId="41ABD0FC" w:rsidR="009E265A" w:rsidRPr="000C12D8" w:rsidRDefault="009E265A">
      <w:pPr>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br w:type="page"/>
      </w:r>
    </w:p>
    <w:p w14:paraId="75974D6C" w14:textId="2573D866" w:rsidR="004A03EB" w:rsidRPr="00237C5C" w:rsidRDefault="002C511B" w:rsidP="00237C5C">
      <w:pPr>
        <w:pStyle w:val="Nagwek2"/>
        <w:jc w:val="left"/>
        <w:rPr>
          <w:b w:val="0"/>
          <w:sz w:val="24"/>
          <w:szCs w:val="24"/>
        </w:rPr>
      </w:pPr>
      <w:r w:rsidRPr="00237C5C">
        <w:rPr>
          <w:b w:val="0"/>
          <w:sz w:val="24"/>
          <w:szCs w:val="24"/>
        </w:rPr>
        <w:lastRenderedPageBreak/>
        <w:t>Cele Programu</w:t>
      </w:r>
    </w:p>
    <w:p w14:paraId="335E9C66" w14:textId="047B29C6" w:rsidR="00767941" w:rsidRPr="000C12D8" w:rsidRDefault="004A03EB" w:rsidP="003C2AA8">
      <w:p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Realizując program upowszechniania wśród obiorców (hodowców, mieszkańców obszarów wiejskich) znajomości przepisów</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ochronie zwierząt przekazana zostanie podstawowa wiedza dotycząca aktów prawnych obejmujących swoim zakresem właściwe postępowanie</w:t>
      </w:r>
      <w:r w:rsidR="00767941" w:rsidRPr="000C12D8">
        <w:rPr>
          <w:rFonts w:ascii="Times New Roman" w:hAnsi="Times New Roman" w:cs="Times New Roman"/>
          <w:color w:val="000000" w:themeColor="text1"/>
          <w:sz w:val="24"/>
          <w:szCs w:val="24"/>
        </w:rPr>
        <w:t xml:space="preserve">. Posiadacze zwierząt zostaną uświadomieni na temat </w:t>
      </w:r>
      <w:r w:rsidR="009E265A" w:rsidRPr="000C12D8">
        <w:rPr>
          <w:rFonts w:ascii="Times New Roman" w:hAnsi="Times New Roman" w:cs="Times New Roman"/>
          <w:color w:val="000000" w:themeColor="text1"/>
          <w:sz w:val="24"/>
          <w:szCs w:val="24"/>
        </w:rPr>
        <w:t>odpowiedniego</w:t>
      </w:r>
      <w:r w:rsidR="00767941" w:rsidRPr="000C12D8">
        <w:rPr>
          <w:rFonts w:ascii="Times New Roman" w:hAnsi="Times New Roman" w:cs="Times New Roman"/>
          <w:color w:val="000000" w:themeColor="text1"/>
          <w:sz w:val="24"/>
          <w:szCs w:val="24"/>
        </w:rPr>
        <w:t xml:space="preserve"> </w:t>
      </w:r>
      <w:r w:rsidR="009E265A" w:rsidRPr="000C12D8">
        <w:rPr>
          <w:rFonts w:ascii="Times New Roman" w:hAnsi="Times New Roman" w:cs="Times New Roman"/>
          <w:color w:val="000000" w:themeColor="text1"/>
          <w:sz w:val="24"/>
          <w:szCs w:val="24"/>
        </w:rPr>
        <w:t>traktowania poszczególnych gatunków</w:t>
      </w:r>
      <w:r w:rsidR="00767941" w:rsidRPr="000C12D8">
        <w:rPr>
          <w:rFonts w:ascii="Times New Roman" w:hAnsi="Times New Roman" w:cs="Times New Roman"/>
          <w:color w:val="000000" w:themeColor="text1"/>
          <w:sz w:val="24"/>
          <w:szCs w:val="24"/>
        </w:rPr>
        <w:t xml:space="preserve"> zwierząt zarówno gospodarskich, jak</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767941" w:rsidRPr="000C12D8">
        <w:rPr>
          <w:rFonts w:ascii="Times New Roman" w:hAnsi="Times New Roman" w:cs="Times New Roman"/>
          <w:color w:val="000000" w:themeColor="text1"/>
          <w:sz w:val="24"/>
          <w:szCs w:val="24"/>
        </w:rPr>
        <w:t xml:space="preserve">domowych. Hodowcom zostanie przypomniane, że za humanitarnym </w:t>
      </w:r>
      <w:r w:rsidR="009E265A" w:rsidRPr="000C12D8">
        <w:rPr>
          <w:rFonts w:ascii="Times New Roman" w:hAnsi="Times New Roman" w:cs="Times New Roman"/>
          <w:color w:val="000000" w:themeColor="text1"/>
          <w:sz w:val="24"/>
          <w:szCs w:val="24"/>
        </w:rPr>
        <w:t>podejściem</w:t>
      </w:r>
      <w:r w:rsidR="00A57E41">
        <w:rPr>
          <w:rFonts w:ascii="Times New Roman" w:hAnsi="Times New Roman" w:cs="Times New Roman"/>
          <w:color w:val="000000" w:themeColor="text1"/>
          <w:sz w:val="24"/>
          <w:szCs w:val="24"/>
        </w:rPr>
        <w:t xml:space="preserve"> </w:t>
      </w:r>
      <w:r w:rsidR="008A6B43" w:rsidRPr="000C12D8">
        <w:rPr>
          <w:rFonts w:ascii="Times New Roman" w:hAnsi="Times New Roman" w:cs="Times New Roman"/>
          <w:color w:val="000000" w:themeColor="text1"/>
          <w:sz w:val="24"/>
          <w:szCs w:val="24"/>
        </w:rPr>
        <w:t>i</w:t>
      </w:r>
      <w:r w:rsidR="008A6B43">
        <w:rPr>
          <w:rFonts w:ascii="Times New Roman" w:hAnsi="Times New Roman" w:cs="Times New Roman"/>
          <w:color w:val="000000" w:themeColor="text1"/>
          <w:sz w:val="24"/>
          <w:szCs w:val="24"/>
        </w:rPr>
        <w:t> </w:t>
      </w:r>
      <w:r w:rsidR="00767941" w:rsidRPr="000C12D8">
        <w:rPr>
          <w:rFonts w:ascii="Times New Roman" w:hAnsi="Times New Roman" w:cs="Times New Roman"/>
          <w:color w:val="000000" w:themeColor="text1"/>
          <w:sz w:val="24"/>
          <w:szCs w:val="24"/>
        </w:rPr>
        <w:t>utrzymywaniem wysokich standardów dobrostanu idzie lepsza zdrowotność</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767941" w:rsidRPr="000C12D8">
        <w:rPr>
          <w:rFonts w:ascii="Times New Roman" w:hAnsi="Times New Roman" w:cs="Times New Roman"/>
          <w:color w:val="000000" w:themeColor="text1"/>
          <w:sz w:val="24"/>
          <w:szCs w:val="24"/>
        </w:rPr>
        <w:t xml:space="preserve">wydajność produkcyjna, co bezpośrednio przekłada się na lepsze efekty ekonomiczne gospodarstwa. </w:t>
      </w:r>
    </w:p>
    <w:p w14:paraId="76B9C8A8" w14:textId="3FCB56A6" w:rsidR="00C54F29" w:rsidRPr="000C12D8" w:rsidRDefault="00C54F29" w:rsidP="003C2AA8">
      <w:p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Cele realizacji programu:</w:t>
      </w:r>
    </w:p>
    <w:p w14:paraId="6EBB89CE" w14:textId="22965DFE" w:rsidR="00C54F29" w:rsidRPr="000C12D8" w:rsidRDefault="00C54F29" w:rsidP="003C2AA8">
      <w:pPr>
        <w:pStyle w:val="Akapitzlist"/>
        <w:numPr>
          <w:ilvl w:val="0"/>
          <w:numId w:val="10"/>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Poprawa</w:t>
      </w:r>
      <w:r w:rsidR="009E265A" w:rsidRPr="000C12D8">
        <w:rPr>
          <w:rFonts w:ascii="Times New Roman" w:hAnsi="Times New Roman" w:cs="Times New Roman"/>
          <w:color w:val="000000" w:themeColor="text1"/>
          <w:sz w:val="24"/>
          <w:szCs w:val="24"/>
        </w:rPr>
        <w:t xml:space="preserve"> dobrostanu zwierząt obejmująca zapewnienie</w:t>
      </w:r>
      <w:r w:rsidRPr="000C12D8">
        <w:rPr>
          <w:rFonts w:ascii="Times New Roman" w:hAnsi="Times New Roman" w:cs="Times New Roman"/>
          <w:color w:val="000000" w:themeColor="text1"/>
          <w:sz w:val="24"/>
          <w:szCs w:val="24"/>
        </w:rPr>
        <w:t xml:space="preserve"> odpowiedniej powierzchni, warunków zoohigienicznych oraz stanu zdrowotnego dla poszczególnych gatunków</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grup technologicznych zwierząt</w:t>
      </w:r>
    </w:p>
    <w:p w14:paraId="79F05E3F" w14:textId="43DF13E0" w:rsidR="00C54F29" w:rsidRPr="000C12D8" w:rsidRDefault="00C54F29" w:rsidP="003C2AA8">
      <w:pPr>
        <w:pStyle w:val="Akapitzlist"/>
        <w:numPr>
          <w:ilvl w:val="0"/>
          <w:numId w:val="10"/>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Popularyzacja przepisów krajowych</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unijnych dotyczących ochrony zwierząt</w:t>
      </w:r>
    </w:p>
    <w:p w14:paraId="7F7B630A" w14:textId="340582A2" w:rsidR="00C54F29" w:rsidRPr="000C12D8" w:rsidRDefault="00C54F29" w:rsidP="003C2AA8">
      <w:pPr>
        <w:pStyle w:val="Akapitzlist"/>
        <w:numPr>
          <w:ilvl w:val="0"/>
          <w:numId w:val="10"/>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Wyeliminowanie patologicznych </w:t>
      </w:r>
      <w:proofErr w:type="spellStart"/>
      <w:r w:rsidRPr="000C12D8">
        <w:rPr>
          <w:rFonts w:ascii="Times New Roman" w:hAnsi="Times New Roman" w:cs="Times New Roman"/>
          <w:color w:val="000000" w:themeColor="text1"/>
          <w:sz w:val="24"/>
          <w:szCs w:val="24"/>
        </w:rPr>
        <w:t>zachowań</w:t>
      </w:r>
      <w:proofErr w:type="spellEnd"/>
      <w:r w:rsidRPr="000C12D8">
        <w:rPr>
          <w:rFonts w:ascii="Times New Roman" w:hAnsi="Times New Roman" w:cs="Times New Roman"/>
          <w:color w:val="000000" w:themeColor="text1"/>
          <w:sz w:val="24"/>
          <w:szCs w:val="24"/>
        </w:rPr>
        <w:t xml:space="preserve"> wobec zwierząt gospodarskich, domowych</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wolno żyjących</w:t>
      </w:r>
    </w:p>
    <w:p w14:paraId="619D2B54" w14:textId="60935679" w:rsidR="00C54F29" w:rsidRPr="000C12D8" w:rsidRDefault="00C54F29" w:rsidP="003C2AA8">
      <w:pPr>
        <w:pStyle w:val="Akapitzlist"/>
        <w:numPr>
          <w:ilvl w:val="0"/>
          <w:numId w:val="10"/>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Właściwe, humanitarne postępowanie podczas uboju zwierząt</w:t>
      </w:r>
    </w:p>
    <w:p w14:paraId="53599317" w14:textId="3EF94ACF" w:rsidR="00C54F29" w:rsidRPr="000C12D8" w:rsidRDefault="00C54F29" w:rsidP="003C2AA8">
      <w:pPr>
        <w:pStyle w:val="Akapitzlist"/>
        <w:numPr>
          <w:ilvl w:val="0"/>
          <w:numId w:val="10"/>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Uświadomienie rolników</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zakresie konieczności prowadzenia dokumentacji</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gospodarstwie </w:t>
      </w:r>
    </w:p>
    <w:p w14:paraId="2DFE33B6" w14:textId="20686FD9" w:rsidR="00A61E5F" w:rsidRPr="000C12D8" w:rsidRDefault="00A61E5F" w:rsidP="003C2AA8">
      <w:pPr>
        <w:pStyle w:val="Akapitzlist"/>
        <w:numPr>
          <w:ilvl w:val="0"/>
          <w:numId w:val="10"/>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Przekazanie wiedzy</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zakresie prowadzenia produkcji zwierzęcej</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sposób zgodny</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przepisami ustawy</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ochronie zwierząt oraz dostosowanie gospodarstw do wymogów unijnych</w:t>
      </w:r>
    </w:p>
    <w:p w14:paraId="63CEDCAE" w14:textId="50DB89E9" w:rsidR="00A61E5F" w:rsidRPr="000C12D8" w:rsidRDefault="00A61E5F" w:rsidP="003C2AA8">
      <w:pPr>
        <w:pStyle w:val="Akapitzlist"/>
        <w:numPr>
          <w:ilvl w:val="0"/>
          <w:numId w:val="10"/>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Zaznajomienie rolników</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wymogami weterynaryjnymi </w:t>
      </w:r>
    </w:p>
    <w:p w14:paraId="73A467AC" w14:textId="174996C9" w:rsidR="00A61E5F" w:rsidRPr="000C12D8" w:rsidRDefault="00A61E5F" w:rsidP="003C2AA8">
      <w:pPr>
        <w:pStyle w:val="Akapitzlist"/>
        <w:numPr>
          <w:ilvl w:val="0"/>
          <w:numId w:val="10"/>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Zwiększenie wiedzy na temat zasad identyfikacji</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rejestracji zwierząt,</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tym prowadzenia ewidencji</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dostępnych systemach</w:t>
      </w:r>
    </w:p>
    <w:p w14:paraId="22BBDAD3" w14:textId="77777777" w:rsidR="00A57E41" w:rsidRDefault="00A61E5F" w:rsidP="00A57E41">
      <w:pPr>
        <w:pStyle w:val="Akapitzlist"/>
        <w:numPr>
          <w:ilvl w:val="0"/>
          <w:numId w:val="10"/>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Zwiększenie dostępności</w:t>
      </w:r>
      <w:r w:rsidR="009E265A" w:rsidRPr="000C12D8">
        <w:rPr>
          <w:rFonts w:ascii="Times New Roman" w:hAnsi="Times New Roman" w:cs="Times New Roman"/>
          <w:color w:val="000000" w:themeColor="text1"/>
          <w:sz w:val="24"/>
          <w:szCs w:val="24"/>
        </w:rPr>
        <w:t xml:space="preserve"> do informacji oraz szkoleń dotyczących obowiązujących regulacji prawnych</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9E265A" w:rsidRPr="000C12D8">
        <w:rPr>
          <w:rFonts w:ascii="Times New Roman" w:hAnsi="Times New Roman" w:cs="Times New Roman"/>
          <w:color w:val="000000" w:themeColor="text1"/>
          <w:sz w:val="24"/>
          <w:szCs w:val="24"/>
        </w:rPr>
        <w:t>zakresie ochrony zwierząt dla</w:t>
      </w:r>
      <w:r w:rsidRPr="000C12D8">
        <w:rPr>
          <w:rFonts w:ascii="Times New Roman" w:hAnsi="Times New Roman" w:cs="Times New Roman"/>
          <w:color w:val="000000" w:themeColor="text1"/>
          <w:sz w:val="24"/>
          <w:szCs w:val="24"/>
        </w:rPr>
        <w:t xml:space="preserve"> podkarpacki</w:t>
      </w:r>
      <w:r w:rsidR="009E265A" w:rsidRPr="000C12D8">
        <w:rPr>
          <w:rFonts w:ascii="Times New Roman" w:hAnsi="Times New Roman" w:cs="Times New Roman"/>
          <w:color w:val="000000" w:themeColor="text1"/>
          <w:sz w:val="24"/>
          <w:szCs w:val="24"/>
        </w:rPr>
        <w:t>ch mieszkańców wsi</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9E265A" w:rsidRPr="000C12D8">
        <w:rPr>
          <w:rFonts w:ascii="Times New Roman" w:hAnsi="Times New Roman" w:cs="Times New Roman"/>
          <w:color w:val="000000" w:themeColor="text1"/>
          <w:sz w:val="24"/>
          <w:szCs w:val="24"/>
        </w:rPr>
        <w:t>rolników</w:t>
      </w:r>
      <w:r w:rsidRPr="000C12D8">
        <w:rPr>
          <w:rFonts w:ascii="Times New Roman" w:hAnsi="Times New Roman" w:cs="Times New Roman"/>
          <w:color w:val="000000" w:themeColor="text1"/>
          <w:sz w:val="24"/>
          <w:szCs w:val="24"/>
        </w:rPr>
        <w:t xml:space="preserve"> </w:t>
      </w:r>
    </w:p>
    <w:p w14:paraId="425448F3" w14:textId="0CA7F703" w:rsidR="00A57E41" w:rsidRPr="000C12D8" w:rsidRDefault="00A57E41" w:rsidP="00A57E41">
      <w:pPr>
        <w:pStyle w:val="Akapitzlist"/>
        <w:numPr>
          <w:ilvl w:val="0"/>
          <w:numId w:val="10"/>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Podniesienie świadomości społecznej w</w:t>
      </w:r>
      <w:r>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zakresie obostrzeń w</w:t>
      </w:r>
      <w:r>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zakresie warunków utrzymywania zwierząt</w:t>
      </w:r>
    </w:p>
    <w:p w14:paraId="71B92BF7" w14:textId="2337437C" w:rsidR="009E265A" w:rsidRPr="00A57E41" w:rsidRDefault="00A57E41" w:rsidP="00A57E41">
      <w:pPr>
        <w:pStyle w:val="Akapitzlist"/>
        <w:numPr>
          <w:ilvl w:val="0"/>
          <w:numId w:val="10"/>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Poprawa wizerunku hodowców, którzy właściwie postępują ze zwierzętami</w:t>
      </w:r>
      <w:r>
        <w:rPr>
          <w:rFonts w:ascii="Times New Roman" w:hAnsi="Times New Roman" w:cs="Times New Roman"/>
          <w:color w:val="000000" w:themeColor="text1"/>
          <w:sz w:val="24"/>
          <w:szCs w:val="24"/>
        </w:rPr>
        <w:t>.</w:t>
      </w:r>
    </w:p>
    <w:p w14:paraId="143FCBFE" w14:textId="2FB43408" w:rsidR="00C54F29" w:rsidRPr="000C12D8" w:rsidRDefault="00A61E5F" w:rsidP="009E265A">
      <w:p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lastRenderedPageBreak/>
        <w:t>Podczas realizacji programu istotna jest wiedza</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zakresu obecnej sytuacji produkcji zwierzęcej oraz struktury </w:t>
      </w:r>
      <w:r w:rsidR="001E3686" w:rsidRPr="000C12D8">
        <w:rPr>
          <w:rFonts w:ascii="Times New Roman" w:hAnsi="Times New Roman" w:cs="Times New Roman"/>
          <w:color w:val="000000" w:themeColor="text1"/>
          <w:sz w:val="24"/>
          <w:szCs w:val="24"/>
        </w:rPr>
        <w:t xml:space="preserve">stad poszczególnych gatunków. Umożliwi to </w:t>
      </w:r>
      <w:r w:rsidRPr="000C12D8">
        <w:rPr>
          <w:rFonts w:ascii="Times New Roman" w:hAnsi="Times New Roman" w:cs="Times New Roman"/>
          <w:color w:val="000000" w:themeColor="text1"/>
          <w:sz w:val="24"/>
          <w:szCs w:val="24"/>
        </w:rPr>
        <w:t xml:space="preserve">przygotowanie odpowiednio dostosowanych materiałów dla grupy docelowej. </w:t>
      </w:r>
    </w:p>
    <w:p w14:paraId="636DF84F" w14:textId="77777777" w:rsidR="009E265A" w:rsidRPr="000C12D8" w:rsidRDefault="009E265A" w:rsidP="009E265A">
      <w:pPr>
        <w:spacing w:line="360" w:lineRule="auto"/>
        <w:jc w:val="both"/>
        <w:rPr>
          <w:rFonts w:ascii="Times New Roman" w:hAnsi="Times New Roman" w:cs="Times New Roman"/>
          <w:color w:val="000000" w:themeColor="text1"/>
          <w:sz w:val="24"/>
          <w:szCs w:val="24"/>
        </w:rPr>
      </w:pPr>
    </w:p>
    <w:p w14:paraId="136454DD" w14:textId="4DA6D4D5" w:rsidR="007C1A28" w:rsidRPr="000269F6" w:rsidRDefault="001E3F87" w:rsidP="000269F6">
      <w:pPr>
        <w:pStyle w:val="Nagwek3"/>
      </w:pPr>
      <w:r w:rsidRPr="000269F6">
        <w:t>Bydło</w:t>
      </w:r>
    </w:p>
    <w:p w14:paraId="4253C7EF" w14:textId="4096969F" w:rsidR="007C1A28" w:rsidRPr="000C12D8" w:rsidRDefault="008E191F"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Pogłowie bydła</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województwie podkarpackim</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7C1A28" w:rsidRPr="000C12D8">
        <w:rPr>
          <w:rFonts w:ascii="Times New Roman" w:hAnsi="Times New Roman" w:cs="Times New Roman"/>
          <w:color w:val="000000" w:themeColor="text1"/>
          <w:sz w:val="24"/>
          <w:szCs w:val="24"/>
        </w:rPr>
        <w:t>czerwcu 2023 r. liczyło 75,0 tys. szt., stanowiło to 1,2% pogłowia bydła</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9E265A" w:rsidRPr="000C12D8">
        <w:rPr>
          <w:rFonts w:ascii="Times New Roman" w:hAnsi="Times New Roman" w:cs="Times New Roman"/>
          <w:color w:val="000000" w:themeColor="text1"/>
          <w:sz w:val="24"/>
          <w:szCs w:val="24"/>
        </w:rPr>
        <w:t>kraju. Porównując stan</w:t>
      </w:r>
      <w:r w:rsidR="007C1A28" w:rsidRPr="000C12D8">
        <w:rPr>
          <w:rFonts w:ascii="Times New Roman" w:hAnsi="Times New Roman" w:cs="Times New Roman"/>
          <w:color w:val="000000" w:themeColor="text1"/>
          <w:sz w:val="24"/>
          <w:szCs w:val="24"/>
        </w:rPr>
        <w:t xml:space="preserve"> do roku 2022 liczebność stada zmniejszyła się</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007C1A28" w:rsidRPr="000C12D8">
        <w:rPr>
          <w:rFonts w:ascii="Times New Roman" w:hAnsi="Times New Roman" w:cs="Times New Roman"/>
          <w:color w:val="000000" w:themeColor="text1"/>
          <w:sz w:val="24"/>
          <w:szCs w:val="24"/>
        </w:rPr>
        <w:t>2,3 tys. szt. (2,9%). Uwzględniając udział poszczególnych grup użytkowo – technologicznych</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7C1A28" w:rsidRPr="000C12D8">
        <w:rPr>
          <w:rFonts w:ascii="Times New Roman" w:hAnsi="Times New Roman" w:cs="Times New Roman"/>
          <w:color w:val="000000" w:themeColor="text1"/>
          <w:sz w:val="24"/>
          <w:szCs w:val="24"/>
        </w:rPr>
        <w:t xml:space="preserve">strukturze stada bydła </w:t>
      </w:r>
      <w:r w:rsidR="0042257C" w:rsidRPr="000C12D8">
        <w:rPr>
          <w:rFonts w:ascii="Times New Roman" w:hAnsi="Times New Roman" w:cs="Times New Roman"/>
          <w:color w:val="000000" w:themeColor="text1"/>
          <w:sz w:val="24"/>
          <w:szCs w:val="24"/>
        </w:rPr>
        <w:t>cielęta</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42257C" w:rsidRPr="000C12D8">
        <w:rPr>
          <w:rFonts w:ascii="Times New Roman" w:hAnsi="Times New Roman" w:cs="Times New Roman"/>
          <w:color w:val="000000" w:themeColor="text1"/>
          <w:sz w:val="24"/>
          <w:szCs w:val="24"/>
        </w:rPr>
        <w:t>wieku poniżej 1 roku stanowiły 24,3%</w:t>
      </w:r>
      <w:r w:rsidR="009E265A" w:rsidRPr="000C12D8">
        <w:rPr>
          <w:rFonts w:ascii="Times New Roman" w:hAnsi="Times New Roman" w:cs="Times New Roman"/>
          <w:color w:val="000000" w:themeColor="text1"/>
          <w:sz w:val="24"/>
          <w:szCs w:val="24"/>
        </w:rPr>
        <w:t>,</w:t>
      </w:r>
      <w:r w:rsidR="0042257C" w:rsidRPr="000C12D8">
        <w:rPr>
          <w:rFonts w:ascii="Times New Roman" w:hAnsi="Times New Roman" w:cs="Times New Roman"/>
          <w:color w:val="000000" w:themeColor="text1"/>
          <w:sz w:val="24"/>
          <w:szCs w:val="24"/>
        </w:rPr>
        <w:t xml:space="preserve"> młode bydło hodowlane</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42257C" w:rsidRPr="000C12D8">
        <w:rPr>
          <w:rFonts w:ascii="Times New Roman" w:hAnsi="Times New Roman" w:cs="Times New Roman"/>
          <w:color w:val="000000" w:themeColor="text1"/>
          <w:sz w:val="24"/>
          <w:szCs w:val="24"/>
        </w:rPr>
        <w:t>rzeźne</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42257C" w:rsidRPr="000C12D8">
        <w:rPr>
          <w:rFonts w:ascii="Times New Roman" w:hAnsi="Times New Roman" w:cs="Times New Roman"/>
          <w:color w:val="000000" w:themeColor="text1"/>
          <w:sz w:val="24"/>
          <w:szCs w:val="24"/>
        </w:rPr>
        <w:t>wieku 1 – 2 lat 18,7%, krowy 48,6%, pozostałe bydło dorosłe hodowlane</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42257C" w:rsidRPr="000C12D8">
        <w:rPr>
          <w:rFonts w:ascii="Times New Roman" w:hAnsi="Times New Roman" w:cs="Times New Roman"/>
          <w:color w:val="000000" w:themeColor="text1"/>
          <w:sz w:val="24"/>
          <w:szCs w:val="24"/>
        </w:rPr>
        <w:t>rzeźne</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42257C" w:rsidRPr="000C12D8">
        <w:rPr>
          <w:rFonts w:ascii="Times New Roman" w:hAnsi="Times New Roman" w:cs="Times New Roman"/>
          <w:color w:val="000000" w:themeColor="text1"/>
          <w:sz w:val="24"/>
          <w:szCs w:val="24"/>
        </w:rPr>
        <w:t>wieku 2 lat</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42257C" w:rsidRPr="000C12D8">
        <w:rPr>
          <w:rFonts w:ascii="Times New Roman" w:hAnsi="Times New Roman" w:cs="Times New Roman"/>
          <w:color w:val="000000" w:themeColor="text1"/>
          <w:sz w:val="24"/>
          <w:szCs w:val="24"/>
        </w:rPr>
        <w:t xml:space="preserve">więcej 8,4%. </w:t>
      </w:r>
    </w:p>
    <w:p w14:paraId="2EC37381" w14:textId="77777777" w:rsidR="00B07C63" w:rsidRPr="000C12D8" w:rsidRDefault="00B07C63" w:rsidP="003C2AA8">
      <w:pPr>
        <w:tabs>
          <w:tab w:val="left" w:pos="1275"/>
        </w:tabs>
        <w:spacing w:before="240" w:line="360" w:lineRule="auto"/>
        <w:jc w:val="both"/>
        <w:rPr>
          <w:rFonts w:ascii="Times New Roman" w:hAnsi="Times New Roman" w:cs="Times New Roman"/>
          <w:color w:val="000000" w:themeColor="text1"/>
          <w:sz w:val="24"/>
          <w:szCs w:val="24"/>
        </w:rPr>
      </w:pPr>
    </w:p>
    <w:p w14:paraId="128E9AB4" w14:textId="345AB492" w:rsidR="00B07C63" w:rsidRPr="000C12D8" w:rsidRDefault="00944F42"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noProof/>
          <w:color w:val="000000" w:themeColor="text1"/>
          <w:lang w:eastAsia="pl-PL"/>
        </w:rPr>
        <w:drawing>
          <wp:inline distT="0" distB="0" distL="0" distR="0" wp14:anchorId="16CE04CE" wp14:editId="65558BE3">
            <wp:extent cx="5953125" cy="4714240"/>
            <wp:effectExtent l="0" t="0" r="0" b="0"/>
            <wp:docPr id="470886537" name="Wykres 1" descr="Wykres kołowy podzielony na cztery części, z których każda reprezentuje inną kategorię bydła:&#10;Krowy - 48,6% (zielony kolor).&#10;Cielęta w wieku poniżej 1 roku - 24,3% (niebieski kolor).&#10;Młode bydło hodowlane i rzeźne w wieku 1-2 lata - 18,7% (pomarańczowy kolor).&#10;Pozostałe bydło hodowlane i rzeźne w wieku 2 lat i więcej - 8,4% (żółty kolor). Tytuł wykresu: &quot;Struktura pogłowia bydła w 2023 r.&quot;">
              <a:extLst xmlns:a="http://schemas.openxmlformats.org/drawingml/2006/main">
                <a:ext uri="{FF2B5EF4-FFF2-40B4-BE49-F238E27FC236}">
                  <a16:creationId xmlns:a16="http://schemas.microsoft.com/office/drawing/2014/main" id="{C0B6BCF3-376E-017F-A591-AA8069423D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A260D4E" w14:textId="2588AEBA" w:rsidR="00B07C63" w:rsidRPr="000C12D8" w:rsidRDefault="00B07C63"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lastRenderedPageBreak/>
        <w:t>Z cieląt 96,4% (w tym 54,7 % jałówek) zwierząt przeznaczonych jest do dalszego chowu</w:t>
      </w:r>
      <w:r w:rsidR="008A6B43" w:rsidRPr="000C12D8">
        <w:rPr>
          <w:rFonts w:ascii="Times New Roman" w:hAnsi="Times New Roman" w:cs="Times New Roman"/>
          <w:color w:val="000000" w:themeColor="text1"/>
          <w:sz w:val="24"/>
          <w:szCs w:val="24"/>
        </w:rPr>
        <w:t xml:space="preserve"> a</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3,6% przewidziano na ubój. Wśród bydła</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wieku 1 – 2 lat  oraz pozostałego bydła dorosłego</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wieku 2 lat</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więcej</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wyjątkiem krów ilość zwierząt na rzeź wynosiła odpowiednio 40,0 %</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20,8%. </w:t>
      </w:r>
    </w:p>
    <w:p w14:paraId="6605A869" w14:textId="14CE7648" w:rsidR="00946AE7" w:rsidRPr="000C12D8" w:rsidRDefault="00946AE7"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Obsada bydła na 100 ha użytków rolnych stanowiła </w:t>
      </w:r>
      <w:r w:rsidR="00B076C3" w:rsidRPr="000C12D8">
        <w:rPr>
          <w:rFonts w:ascii="Times New Roman" w:hAnsi="Times New Roman" w:cs="Times New Roman"/>
          <w:color w:val="000000" w:themeColor="text1"/>
          <w:sz w:val="24"/>
          <w:szCs w:val="24"/>
        </w:rPr>
        <w:t>13,1 szt. (w kraju 42,5 szt.),</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B076C3" w:rsidRPr="000C12D8">
        <w:rPr>
          <w:rFonts w:ascii="Times New Roman" w:hAnsi="Times New Roman" w:cs="Times New Roman"/>
          <w:color w:val="000000" w:themeColor="text1"/>
          <w:sz w:val="24"/>
          <w:szCs w:val="24"/>
        </w:rPr>
        <w:t>odniesieniu do ubiegłego roku zmniejszyła się</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00B076C3" w:rsidRPr="000C12D8">
        <w:rPr>
          <w:rFonts w:ascii="Times New Roman" w:hAnsi="Times New Roman" w:cs="Times New Roman"/>
          <w:color w:val="000000" w:themeColor="text1"/>
          <w:sz w:val="24"/>
          <w:szCs w:val="24"/>
        </w:rPr>
        <w:t>3,0 %</w:t>
      </w:r>
      <w:r w:rsidR="00C45A4B" w:rsidRPr="000C12D8">
        <w:rPr>
          <w:rFonts w:ascii="Times New Roman" w:hAnsi="Times New Roman" w:cs="Times New Roman"/>
          <w:color w:val="000000" w:themeColor="text1"/>
          <w:sz w:val="24"/>
          <w:szCs w:val="24"/>
        </w:rPr>
        <w:t>. Pogłowie krów liczyło 36,4 tys. szt.</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C45A4B" w:rsidRPr="000C12D8">
        <w:rPr>
          <w:rFonts w:ascii="Times New Roman" w:hAnsi="Times New Roman" w:cs="Times New Roman"/>
          <w:color w:val="000000" w:themeColor="text1"/>
          <w:sz w:val="24"/>
          <w:szCs w:val="24"/>
        </w:rPr>
        <w:t>zwiększyło się</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00C45A4B" w:rsidRPr="000C12D8">
        <w:rPr>
          <w:rFonts w:ascii="Times New Roman" w:hAnsi="Times New Roman" w:cs="Times New Roman"/>
          <w:color w:val="000000" w:themeColor="text1"/>
          <w:sz w:val="24"/>
          <w:szCs w:val="24"/>
        </w:rPr>
        <w:t>0,8%. Obsada krów na 100 ha UR wyniosła 6,4 szt.,</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00C45A4B" w:rsidRPr="000C12D8">
        <w:rPr>
          <w:rFonts w:ascii="Times New Roman" w:hAnsi="Times New Roman" w:cs="Times New Roman"/>
          <w:color w:val="000000" w:themeColor="text1"/>
          <w:sz w:val="24"/>
          <w:szCs w:val="24"/>
        </w:rPr>
        <w:t>kolei</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C45A4B" w:rsidRPr="000C12D8">
        <w:rPr>
          <w:rFonts w:ascii="Times New Roman" w:hAnsi="Times New Roman" w:cs="Times New Roman"/>
          <w:color w:val="000000" w:themeColor="text1"/>
          <w:sz w:val="24"/>
          <w:szCs w:val="24"/>
        </w:rPr>
        <w:t xml:space="preserve">kraju 15,6 szt. </w:t>
      </w:r>
    </w:p>
    <w:p w14:paraId="4963F46A" w14:textId="1E301083" w:rsidR="00C405B0" w:rsidRPr="000C12D8" w:rsidRDefault="00C405B0"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Produkcja mleka krowiego</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2022 r. wyniosła 151,3 mln litrów</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była mniejsza</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12,1 % niż</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2021 r. Od jednej krowy przeciętnie uzyskano wydajność na poziomie 4185 litrów. Województwo podkarpackie ze wskazaną wydajnością uplasowało się na 12 miejscu</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kraju, gdzie średnia wydajność wyniosła 6647 litrów. </w:t>
      </w:r>
      <w:r w:rsidR="00EF4B03" w:rsidRPr="000C12D8">
        <w:rPr>
          <w:rFonts w:ascii="Times New Roman" w:hAnsi="Times New Roman" w:cs="Times New Roman"/>
          <w:color w:val="000000" w:themeColor="text1"/>
          <w:sz w:val="24"/>
          <w:szCs w:val="24"/>
        </w:rPr>
        <w:t xml:space="preserve"> </w:t>
      </w:r>
    </w:p>
    <w:p w14:paraId="4B7568A5" w14:textId="128F5B35" w:rsidR="00EF4B03" w:rsidRPr="000C12D8" w:rsidRDefault="00EF4B03"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W 2023 r. skupiono 96,6 mln litrów mleka krowiego, tj.</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1,0% więcej niż przed rokiem. Średnia cena skupu 1 litra mleka krowiego wyniosła 2,06 zł</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 odniesieniu do 2022 r. odnotowano spadek</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10,8%. Skup mleka</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województwa podkarpackiego stanowił 0,8% skupu mleka</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kraju.</w:t>
      </w:r>
    </w:p>
    <w:p w14:paraId="191BAB4D" w14:textId="6B778C75" w:rsidR="00EF4B03" w:rsidRPr="000C12D8" w:rsidRDefault="00EF4B03"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Średnia cena skupu 1 kg żywca wołowego wyniosła 9,65 zł</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była</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3,3% niższa niż</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2022 r.</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skupie za 1 kg cieląt rzeźnych płacono średnio 17,35 zł, tj.</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8,8% więcej niż przed rokiem.</w:t>
      </w:r>
    </w:p>
    <w:p w14:paraId="4950D412" w14:textId="77777777" w:rsidR="00EF4B03" w:rsidRPr="000C12D8" w:rsidRDefault="00EF4B03" w:rsidP="003C2AA8">
      <w:pPr>
        <w:tabs>
          <w:tab w:val="left" w:pos="1275"/>
        </w:tabs>
        <w:spacing w:before="240" w:line="360" w:lineRule="auto"/>
        <w:jc w:val="both"/>
        <w:rPr>
          <w:rFonts w:ascii="Times New Roman" w:hAnsi="Times New Roman" w:cs="Times New Roman"/>
          <w:color w:val="000000" w:themeColor="text1"/>
          <w:sz w:val="24"/>
          <w:szCs w:val="24"/>
        </w:rPr>
      </w:pPr>
    </w:p>
    <w:p w14:paraId="7F32ACF4" w14:textId="77777777" w:rsidR="00EF4B03" w:rsidRPr="000C12D8" w:rsidRDefault="00EF4B03" w:rsidP="003C2AA8">
      <w:pPr>
        <w:tabs>
          <w:tab w:val="left" w:pos="1275"/>
        </w:tabs>
        <w:spacing w:before="240" w:line="360" w:lineRule="auto"/>
        <w:jc w:val="both"/>
        <w:rPr>
          <w:rFonts w:ascii="Times New Roman" w:hAnsi="Times New Roman" w:cs="Times New Roman"/>
          <w:color w:val="000000" w:themeColor="text1"/>
          <w:sz w:val="24"/>
          <w:szCs w:val="24"/>
        </w:rPr>
      </w:pPr>
    </w:p>
    <w:p w14:paraId="0DA0F3CF" w14:textId="67FFDF78" w:rsidR="00BD1259" w:rsidRPr="000C12D8" w:rsidRDefault="008B180E"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noProof/>
          <w:color w:val="000000" w:themeColor="text1"/>
          <w:lang w:eastAsia="pl-PL"/>
        </w:rPr>
        <w:lastRenderedPageBreak/>
        <w:drawing>
          <wp:inline distT="0" distB="0" distL="0" distR="0" wp14:anchorId="2530D821" wp14:editId="7B94F9B4">
            <wp:extent cx="6105525" cy="3990975"/>
            <wp:effectExtent l="0" t="0" r="0" b="0"/>
            <wp:docPr id="1301750937" name="Wykres 1" descr="Wykres pogłowia bydła w sztukach w różnych kategoriach wiekowych. Na osi pionowej znajduje się liczba sztuk bydła, a na osi poziomej kategorie wiekowe bydła. Wykres składa się z czterech słupków o różnych kolorach, reprezentujących różne kategorie:&#10;Zielony słupek oznacza krowy i wynosi 36 168 sztuk.&#10;Niebieski słupek oznacza cielęta w wieku poniżej 1 roku i wynosi 18 487 sztuk.&#10;Pomarańczowy słupek oznacza młode bydło w wieku 1-2 lat i wynosi 14 500 sztuk.&#10;Żółty słupek oznacza bydło w wieku 2 lat i więcej z wyłączeniem krów i wynosi 8 067 sztuk.&#10;Tytuł wykresu to „Pogłowie Bydła w Sztukach”.">
              <a:extLst xmlns:a="http://schemas.openxmlformats.org/drawingml/2006/main">
                <a:ext uri="{FF2B5EF4-FFF2-40B4-BE49-F238E27FC236}">
                  <a16:creationId xmlns:a16="http://schemas.microsoft.com/office/drawing/2014/main" id="{D28E1E12-2DB9-3FD1-6347-5577C35856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E2CDC07" w14:textId="77777777" w:rsidR="008E191F" w:rsidRPr="000C12D8" w:rsidRDefault="008E191F" w:rsidP="003C2AA8">
      <w:pPr>
        <w:tabs>
          <w:tab w:val="left" w:pos="1275"/>
        </w:tabs>
        <w:spacing w:before="240" w:line="360" w:lineRule="auto"/>
        <w:jc w:val="both"/>
        <w:rPr>
          <w:rFonts w:ascii="Times New Roman" w:hAnsi="Times New Roman" w:cs="Times New Roman"/>
          <w:color w:val="000000" w:themeColor="text1"/>
          <w:sz w:val="24"/>
          <w:szCs w:val="24"/>
        </w:rPr>
      </w:pPr>
    </w:p>
    <w:p w14:paraId="25FEA667" w14:textId="30E92CFE" w:rsidR="00CD678F" w:rsidRPr="000C12D8" w:rsidRDefault="00BD1259"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noProof/>
          <w:color w:val="000000" w:themeColor="text1"/>
          <w:lang w:eastAsia="pl-PL"/>
        </w:rPr>
        <w:drawing>
          <wp:inline distT="0" distB="0" distL="0" distR="0" wp14:anchorId="7C6FE37D" wp14:editId="2CE96BF7">
            <wp:extent cx="6076950" cy="4000500"/>
            <wp:effectExtent l="0" t="0" r="0" b="0"/>
            <wp:docPr id="1594172899" name="Wykres 1" descr="Wykres pogłowia bydła z wyróżnieniem liczby krów w latach 2015-2023. Na osi pionowej znajduje się liczba zwierząt, natomiast na osi poziomej widnieją lata. Kolor pomarańczowy reprezentuje całkowitą liczbę bydła, a zielony wskazuje liczbę krów. Poniżej podano szczegółowe wartości:&#10;2015: Bydło - 95 515, Krowy - 54 935.&#10;2016: Bydło - 89 511, Krowy - 50 043.&#10;2017: Bydło - 89 228, Krowy - 47 581.&#10;2018: Bydło - 80 353, Krowy - 44 500.&#10;2019: Bydło - 74 319, Krowy - 38 709.&#10;2020: Bydło - 72 645, Krowy - 38 918.&#10;2021: Bydło - 76 447, Krowy - 40 182.&#10;2022: Bydło - 77 222, Krowy - 36 168.&#10;2023: Bydło - 74 971, Krowy - 36 442.&#10;Wykres ilustruje zmieniającą się strukturę pogłowia bydła i liczby krów w ciągu ostatnich dziewięciu lat.">
              <a:extLst xmlns:a="http://schemas.openxmlformats.org/drawingml/2006/main">
                <a:ext uri="{FF2B5EF4-FFF2-40B4-BE49-F238E27FC236}">
                  <a16:creationId xmlns:a16="http://schemas.microsoft.com/office/drawing/2014/main" id="{A87A8FFD-DE2C-03CA-1D5B-3104DEE023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058BA25" w14:textId="368DF8AB" w:rsidR="00956C61" w:rsidRPr="000269F6" w:rsidRDefault="001E3F87" w:rsidP="000269F6">
      <w:pPr>
        <w:pStyle w:val="Nagwek3"/>
      </w:pPr>
      <w:r w:rsidRPr="000269F6">
        <w:lastRenderedPageBreak/>
        <w:t>Świnie</w:t>
      </w:r>
    </w:p>
    <w:p w14:paraId="03157CCA" w14:textId="5004397B" w:rsidR="006239DE" w:rsidRPr="000C12D8" w:rsidRDefault="001E3F87"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Pogłowie świń</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2023 r. </w:t>
      </w:r>
      <w:r w:rsidR="00BB57D9" w:rsidRPr="000C12D8">
        <w:rPr>
          <w:rFonts w:ascii="Times New Roman" w:hAnsi="Times New Roman" w:cs="Times New Roman"/>
          <w:color w:val="000000" w:themeColor="text1"/>
          <w:sz w:val="24"/>
          <w:szCs w:val="24"/>
        </w:rPr>
        <w:t>wyniosło 74,1 tys. szt., stanowiło to 0,8 % pogłowia świń</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BB57D9" w:rsidRPr="000C12D8">
        <w:rPr>
          <w:rFonts w:ascii="Times New Roman" w:hAnsi="Times New Roman" w:cs="Times New Roman"/>
          <w:color w:val="000000" w:themeColor="text1"/>
          <w:sz w:val="24"/>
          <w:szCs w:val="24"/>
        </w:rPr>
        <w:t>kraju.</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5E233D" w:rsidRPr="000C12D8">
        <w:rPr>
          <w:rFonts w:ascii="Times New Roman" w:hAnsi="Times New Roman" w:cs="Times New Roman"/>
          <w:color w:val="000000" w:themeColor="text1"/>
          <w:sz w:val="24"/>
          <w:szCs w:val="24"/>
        </w:rPr>
        <w:t>porównaniu</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005E233D" w:rsidRPr="000C12D8">
        <w:rPr>
          <w:rFonts w:ascii="Times New Roman" w:hAnsi="Times New Roman" w:cs="Times New Roman"/>
          <w:color w:val="000000" w:themeColor="text1"/>
          <w:sz w:val="24"/>
          <w:szCs w:val="24"/>
        </w:rPr>
        <w:t xml:space="preserve">ubiegłym rokiem </w:t>
      </w:r>
      <w:r w:rsidR="006239DE" w:rsidRPr="000C12D8">
        <w:rPr>
          <w:rFonts w:ascii="Times New Roman" w:hAnsi="Times New Roman" w:cs="Times New Roman"/>
          <w:color w:val="000000" w:themeColor="text1"/>
          <w:sz w:val="24"/>
          <w:szCs w:val="24"/>
        </w:rPr>
        <w:t>stado zmniejszyło się</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006239DE" w:rsidRPr="000C12D8">
        <w:rPr>
          <w:rFonts w:ascii="Times New Roman" w:hAnsi="Times New Roman" w:cs="Times New Roman"/>
          <w:color w:val="000000" w:themeColor="text1"/>
          <w:sz w:val="24"/>
          <w:szCs w:val="24"/>
        </w:rPr>
        <w:t>4,4%.</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6239DE" w:rsidRPr="000C12D8">
        <w:rPr>
          <w:rFonts w:ascii="Times New Roman" w:hAnsi="Times New Roman" w:cs="Times New Roman"/>
          <w:color w:val="000000" w:themeColor="text1"/>
          <w:sz w:val="24"/>
          <w:szCs w:val="24"/>
        </w:rPr>
        <w:t>kraju odnotowano spadek</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006239DE" w:rsidRPr="000C12D8">
        <w:rPr>
          <w:rFonts w:ascii="Times New Roman" w:hAnsi="Times New Roman" w:cs="Times New Roman"/>
          <w:color w:val="000000" w:themeColor="text1"/>
          <w:sz w:val="24"/>
          <w:szCs w:val="24"/>
        </w:rPr>
        <w:t>1,8 %.</w:t>
      </w:r>
      <w:r w:rsidR="008E191F" w:rsidRPr="000C12D8">
        <w:rPr>
          <w:rFonts w:ascii="Times New Roman" w:hAnsi="Times New Roman" w:cs="Times New Roman"/>
          <w:color w:val="000000" w:themeColor="text1"/>
          <w:sz w:val="24"/>
          <w:szCs w:val="24"/>
        </w:rPr>
        <w:t xml:space="preserve"> </w:t>
      </w:r>
      <w:r w:rsidR="006239DE" w:rsidRPr="000C12D8">
        <w:rPr>
          <w:rFonts w:ascii="Times New Roman" w:hAnsi="Times New Roman" w:cs="Times New Roman"/>
          <w:color w:val="000000" w:themeColor="text1"/>
          <w:sz w:val="24"/>
          <w:szCs w:val="24"/>
        </w:rPr>
        <w:t>Pogłowie loch</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6239DE" w:rsidRPr="000C12D8">
        <w:rPr>
          <w:rFonts w:ascii="Times New Roman" w:hAnsi="Times New Roman" w:cs="Times New Roman"/>
          <w:color w:val="000000" w:themeColor="text1"/>
          <w:sz w:val="24"/>
          <w:szCs w:val="24"/>
        </w:rPr>
        <w:t>stosunku do 2022 r. nieznacznie się zwiększyło (</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006239DE" w:rsidRPr="000C12D8">
        <w:rPr>
          <w:rFonts w:ascii="Times New Roman" w:hAnsi="Times New Roman" w:cs="Times New Roman"/>
          <w:color w:val="000000" w:themeColor="text1"/>
          <w:sz w:val="24"/>
          <w:szCs w:val="24"/>
        </w:rPr>
        <w:t>0,1%)</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6239DE" w:rsidRPr="000C12D8">
        <w:rPr>
          <w:rFonts w:ascii="Times New Roman" w:hAnsi="Times New Roman" w:cs="Times New Roman"/>
          <w:color w:val="000000" w:themeColor="text1"/>
          <w:sz w:val="24"/>
          <w:szCs w:val="24"/>
        </w:rPr>
        <w:t>wyniosło 7,2 tys. szt.</w:t>
      </w:r>
    </w:p>
    <w:p w14:paraId="412DF0D8" w14:textId="3EC06B6C" w:rsidR="006239DE" w:rsidRPr="000C12D8" w:rsidRDefault="006239DE"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Udział poszczególnych grup </w:t>
      </w:r>
      <w:proofErr w:type="spellStart"/>
      <w:r w:rsidRPr="000C12D8">
        <w:rPr>
          <w:rFonts w:ascii="Times New Roman" w:hAnsi="Times New Roman" w:cs="Times New Roman"/>
          <w:color w:val="000000" w:themeColor="text1"/>
          <w:sz w:val="24"/>
          <w:szCs w:val="24"/>
        </w:rPr>
        <w:t>produkcyjno</w:t>
      </w:r>
      <w:proofErr w:type="spellEnd"/>
      <w:r w:rsidRPr="000C12D8">
        <w:rPr>
          <w:rFonts w:ascii="Times New Roman" w:hAnsi="Times New Roman" w:cs="Times New Roman"/>
          <w:color w:val="000000" w:themeColor="text1"/>
          <w:sz w:val="24"/>
          <w:szCs w:val="24"/>
        </w:rPr>
        <w:t xml:space="preserve"> – użytkowych</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strukturze stada świń:</w:t>
      </w:r>
    </w:p>
    <w:p w14:paraId="20AB0DFF" w14:textId="5C7F3E01" w:rsidR="008E191F" w:rsidRPr="000C12D8" w:rsidRDefault="006239DE" w:rsidP="008E191F">
      <w:pPr>
        <w:pStyle w:val="Akapitzlist"/>
        <w:numPr>
          <w:ilvl w:val="0"/>
          <w:numId w:val="12"/>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Prosięta</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wadze do 20 kg stanowiły 23,6%</w:t>
      </w:r>
      <w:r w:rsidR="00B73CF1" w:rsidRPr="000C12D8">
        <w:rPr>
          <w:rFonts w:ascii="Times New Roman" w:hAnsi="Times New Roman" w:cs="Times New Roman"/>
          <w:color w:val="000000" w:themeColor="text1"/>
          <w:sz w:val="24"/>
          <w:szCs w:val="24"/>
        </w:rPr>
        <w:t xml:space="preserve">, </w:t>
      </w:r>
    </w:p>
    <w:p w14:paraId="2DEA58EE" w14:textId="77777777" w:rsidR="008E191F" w:rsidRPr="000C12D8" w:rsidRDefault="00B73CF1" w:rsidP="008E191F">
      <w:pPr>
        <w:pStyle w:val="Akapitzlist"/>
        <w:numPr>
          <w:ilvl w:val="0"/>
          <w:numId w:val="12"/>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warchlaki (20-50kg) - 23,3 %,</w:t>
      </w:r>
    </w:p>
    <w:p w14:paraId="67EE2024" w14:textId="739C3BE9" w:rsidR="008E191F" w:rsidRPr="000C12D8" w:rsidRDefault="00B73CF1" w:rsidP="008E191F">
      <w:pPr>
        <w:pStyle w:val="Akapitzlist"/>
        <w:numPr>
          <w:ilvl w:val="0"/>
          <w:numId w:val="12"/>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 świnie</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wadze 50 kg</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więcej</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przeznaczeniem na ubój </w:t>
      </w:r>
      <w:r w:rsidR="00234A2D" w:rsidRPr="000C12D8">
        <w:rPr>
          <w:rFonts w:ascii="Times New Roman" w:hAnsi="Times New Roman" w:cs="Times New Roman"/>
          <w:color w:val="000000" w:themeColor="text1"/>
          <w:sz w:val="24"/>
          <w:szCs w:val="24"/>
        </w:rPr>
        <w:t xml:space="preserve">– 43,1%, </w:t>
      </w:r>
    </w:p>
    <w:p w14:paraId="276422DC" w14:textId="040776A0" w:rsidR="006239DE" w:rsidRPr="000C12D8" w:rsidRDefault="00234A2D" w:rsidP="008E191F">
      <w:pPr>
        <w:pStyle w:val="Akapitzlist"/>
        <w:numPr>
          <w:ilvl w:val="0"/>
          <w:numId w:val="12"/>
        </w:num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świnie</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wadze 50 kg</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więcej</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przeznaczeniem na chów </w:t>
      </w:r>
      <w:r w:rsidR="00E1158E" w:rsidRPr="000C12D8">
        <w:rPr>
          <w:rFonts w:ascii="Times New Roman" w:hAnsi="Times New Roman" w:cs="Times New Roman"/>
          <w:color w:val="000000" w:themeColor="text1"/>
          <w:sz w:val="24"/>
          <w:szCs w:val="24"/>
        </w:rPr>
        <w:t xml:space="preserve">– 10,0%. </w:t>
      </w:r>
    </w:p>
    <w:p w14:paraId="202602C0" w14:textId="3B62D990" w:rsidR="00E1158E" w:rsidRPr="000C12D8" w:rsidRDefault="00E1158E"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Odnosząc się do 2022 r. udział prosiąt</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wadze do 20 kg zwiększył się</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3,3 </w:t>
      </w:r>
      <w:proofErr w:type="spellStart"/>
      <w:r w:rsidRPr="000C12D8">
        <w:rPr>
          <w:rFonts w:ascii="Times New Roman" w:hAnsi="Times New Roman" w:cs="Times New Roman"/>
          <w:color w:val="000000" w:themeColor="text1"/>
          <w:sz w:val="24"/>
          <w:szCs w:val="24"/>
        </w:rPr>
        <w:t>p.proc</w:t>
      </w:r>
      <w:proofErr w:type="spellEnd"/>
      <w:r w:rsidRPr="000C12D8">
        <w:rPr>
          <w:rFonts w:ascii="Times New Roman" w:hAnsi="Times New Roman" w:cs="Times New Roman"/>
          <w:color w:val="000000" w:themeColor="text1"/>
          <w:sz w:val="24"/>
          <w:szCs w:val="24"/>
        </w:rPr>
        <w:t>, świń</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wadze ponad 50 kg przeznaczonych na ubój</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dalszy chów odpowiednio</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2,3 </w:t>
      </w:r>
      <w:proofErr w:type="spellStart"/>
      <w:r w:rsidRPr="000C12D8">
        <w:rPr>
          <w:rFonts w:ascii="Times New Roman" w:hAnsi="Times New Roman" w:cs="Times New Roman"/>
          <w:color w:val="000000" w:themeColor="text1"/>
          <w:sz w:val="24"/>
          <w:szCs w:val="24"/>
        </w:rPr>
        <w:t>p.proc</w:t>
      </w:r>
      <w:proofErr w:type="spellEnd"/>
      <w:r w:rsidRPr="000C12D8">
        <w:rPr>
          <w:rFonts w:ascii="Times New Roman" w:hAnsi="Times New Roman" w:cs="Times New Roman"/>
          <w:color w:val="000000" w:themeColor="text1"/>
          <w:sz w:val="24"/>
          <w:szCs w:val="24"/>
        </w:rPr>
        <w:t>.</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0,5 </w:t>
      </w:r>
      <w:proofErr w:type="spellStart"/>
      <w:r w:rsidRPr="000C12D8">
        <w:rPr>
          <w:rFonts w:ascii="Times New Roman" w:hAnsi="Times New Roman" w:cs="Times New Roman"/>
          <w:color w:val="000000" w:themeColor="text1"/>
          <w:sz w:val="24"/>
          <w:szCs w:val="24"/>
        </w:rPr>
        <w:t>p.proc</w:t>
      </w:r>
      <w:proofErr w:type="spellEnd"/>
      <w:r w:rsidRPr="000C12D8">
        <w:rPr>
          <w:rFonts w:ascii="Times New Roman" w:hAnsi="Times New Roman" w:cs="Times New Roman"/>
          <w:color w:val="000000" w:themeColor="text1"/>
          <w:sz w:val="24"/>
          <w:szCs w:val="24"/>
        </w:rPr>
        <w:t>.</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kolei zmniejszył się udzia</w:t>
      </w:r>
      <w:r w:rsidR="00C405B0" w:rsidRPr="000C12D8">
        <w:rPr>
          <w:rFonts w:ascii="Times New Roman" w:hAnsi="Times New Roman" w:cs="Times New Roman"/>
          <w:color w:val="000000" w:themeColor="text1"/>
          <w:sz w:val="24"/>
          <w:szCs w:val="24"/>
        </w:rPr>
        <w:t>ł</w:t>
      </w:r>
      <w:r w:rsidRPr="000C12D8">
        <w:rPr>
          <w:rFonts w:ascii="Times New Roman" w:hAnsi="Times New Roman" w:cs="Times New Roman"/>
          <w:color w:val="000000" w:themeColor="text1"/>
          <w:sz w:val="24"/>
          <w:szCs w:val="24"/>
        </w:rPr>
        <w:t xml:space="preserve"> warchlaków</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6,1 </w:t>
      </w:r>
      <w:proofErr w:type="spellStart"/>
      <w:r w:rsidRPr="000C12D8">
        <w:rPr>
          <w:rFonts w:ascii="Times New Roman" w:hAnsi="Times New Roman" w:cs="Times New Roman"/>
          <w:color w:val="000000" w:themeColor="text1"/>
          <w:sz w:val="24"/>
          <w:szCs w:val="24"/>
        </w:rPr>
        <w:t>p.proc</w:t>
      </w:r>
      <w:proofErr w:type="spellEnd"/>
      <w:r w:rsidRPr="000C12D8">
        <w:rPr>
          <w:rFonts w:ascii="Times New Roman" w:hAnsi="Times New Roman" w:cs="Times New Roman"/>
          <w:color w:val="000000" w:themeColor="text1"/>
          <w:sz w:val="24"/>
          <w:szCs w:val="24"/>
        </w:rPr>
        <w:t>.</w:t>
      </w:r>
    </w:p>
    <w:p w14:paraId="1D653BFF" w14:textId="2B5FFB2C" w:rsidR="00640E3C" w:rsidRPr="000C12D8" w:rsidRDefault="00E1158E"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W 2023 obsada świń na 100 ha użytków rolnych </w:t>
      </w:r>
      <w:r w:rsidR="00640E3C" w:rsidRPr="000C12D8">
        <w:rPr>
          <w:rFonts w:ascii="Times New Roman" w:hAnsi="Times New Roman" w:cs="Times New Roman"/>
          <w:color w:val="000000" w:themeColor="text1"/>
          <w:sz w:val="24"/>
          <w:szCs w:val="24"/>
        </w:rPr>
        <w:t>wyniosła 12,9 szt.,</w:t>
      </w:r>
      <w:r w:rsidR="008A6B43" w:rsidRPr="000C12D8">
        <w:rPr>
          <w:rFonts w:ascii="Times New Roman" w:hAnsi="Times New Roman" w:cs="Times New Roman"/>
          <w:color w:val="000000" w:themeColor="text1"/>
          <w:sz w:val="24"/>
          <w:szCs w:val="24"/>
        </w:rPr>
        <w:t xml:space="preserve"> a</w:t>
      </w:r>
      <w:r w:rsidR="008A6B43">
        <w:rPr>
          <w:rFonts w:ascii="Times New Roman" w:hAnsi="Times New Roman" w:cs="Times New Roman"/>
          <w:color w:val="000000" w:themeColor="text1"/>
          <w:sz w:val="24"/>
          <w:szCs w:val="24"/>
        </w:rPr>
        <w:t> </w:t>
      </w:r>
      <w:r w:rsidR="00640E3C" w:rsidRPr="000C12D8">
        <w:rPr>
          <w:rFonts w:ascii="Times New Roman" w:hAnsi="Times New Roman" w:cs="Times New Roman"/>
          <w:color w:val="000000" w:themeColor="text1"/>
          <w:sz w:val="24"/>
          <w:szCs w:val="24"/>
        </w:rPr>
        <w:t>w kraju 63,1 szt.</w:t>
      </w:r>
    </w:p>
    <w:p w14:paraId="4650B89E" w14:textId="2D7E7726" w:rsidR="00EF4B03" w:rsidRPr="000C12D8" w:rsidRDefault="00EF4B03"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Za 1 kg żywca wieprzowego</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2023 r. płacono</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skupie średnio 8,25 zł, tj.</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24,8% więcej niż przed rokiem.</w:t>
      </w:r>
    </w:p>
    <w:p w14:paraId="637B767E" w14:textId="06A37B15" w:rsidR="00E1158E" w:rsidRPr="000C12D8" w:rsidRDefault="00E1158E" w:rsidP="003C2AA8">
      <w:pPr>
        <w:tabs>
          <w:tab w:val="left" w:pos="1275"/>
        </w:tabs>
        <w:spacing w:before="24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lastRenderedPageBreak/>
        <w:t xml:space="preserve"> </w:t>
      </w:r>
      <w:r w:rsidR="00944F42" w:rsidRPr="000C12D8">
        <w:rPr>
          <w:noProof/>
          <w:color w:val="000000" w:themeColor="text1"/>
          <w:lang w:eastAsia="pl-PL"/>
        </w:rPr>
        <w:drawing>
          <wp:inline distT="0" distB="0" distL="0" distR="0" wp14:anchorId="48B58F39" wp14:editId="186FC74A">
            <wp:extent cx="5745193" cy="4425350"/>
            <wp:effectExtent l="0" t="0" r="8255" b="0"/>
            <wp:docPr id="467369444" name="Wykres 1" descr="Wykres kołowy pogłowia świń w podziale na cztery kategorie wagowe:&#10;Świnie o wadze 50 kg i więcej, z przeznaczeniem na ubój: 43,1% (kolor szary).&#10;Prosięta o wadze do 20 kg: 23,6% (kolor niebieski).&#10;Warchlaki o wadze od 20 kg do 50 kg: 23,3% (kolor pomarańczowy).&#10;Świnie o wadze 50 kg i więcej, z przeznaczeniem na chów: 10,0% (kolor żółty).&#10;Tytuł wykresu: „Struktura Pogłowia Świń”.">
              <a:extLst xmlns:a="http://schemas.openxmlformats.org/drawingml/2006/main">
                <a:ext uri="{FF2B5EF4-FFF2-40B4-BE49-F238E27FC236}">
                  <a16:creationId xmlns:a16="http://schemas.microsoft.com/office/drawing/2014/main" id="{85B6E9B1-98E3-1DB3-49CA-C92794780A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E4E0205" w14:textId="1CD8FD22" w:rsidR="00FF1DE0" w:rsidRPr="000C12D8" w:rsidRDefault="00FF1DE0" w:rsidP="008E191F">
      <w:pPr>
        <w:tabs>
          <w:tab w:val="left" w:pos="1275"/>
        </w:tabs>
        <w:spacing w:before="240" w:line="360" w:lineRule="auto"/>
        <w:jc w:val="both"/>
        <w:rPr>
          <w:noProof/>
          <w:color w:val="000000" w:themeColor="text1"/>
        </w:rPr>
      </w:pPr>
      <w:r w:rsidRPr="000C12D8">
        <w:rPr>
          <w:noProof/>
          <w:color w:val="000000" w:themeColor="text1"/>
          <w:lang w:eastAsia="pl-PL"/>
        </w:rPr>
        <w:drawing>
          <wp:inline distT="0" distB="0" distL="0" distR="0" wp14:anchorId="0B554E76" wp14:editId="761137E8">
            <wp:extent cx="6084570" cy="3933825"/>
            <wp:effectExtent l="0" t="0" r="0" b="0"/>
            <wp:docPr id="1825500947" name="Wykres 1" descr="Wykres pogłowia świń z wyszczególnieniem liczby loch w latach 2015-2023. Oś pionowa wykresu reprezentuje liczbę świń, a oś pozioma wskazuje poszczególne lata. Kolumny w kolorze pomarańczowym przedstawiają całkowitą liczbę świń, natomiast kolumny w kolorze zielonym ukazują liczbę loch. Dane dla poszczególnych lat są następujące:&#10;2015: 166 886 świń, 17 187 loch.&#10;2016: 171 476 świń, 17 006 loch.&#10;2017: 170 884 świń, 17 518 loch.&#10;2018: 150 083 świń, 15 043 loch.&#10;2019: 128 891 świń, 12 254 loch.&#10;2020: 134 966 świń, 13 938 loch.&#10;2021: 113 725 świń, 11 244 loch.&#10;2022: 77 497 świń, 7 222 loch.&#10;2023: 74 102 świń, 7 226 loch.&#10;Wykres ukazuje wyraźny trend spadkowy w liczbie świń i loch w analizowanym okresie.">
              <a:extLst xmlns:a="http://schemas.openxmlformats.org/drawingml/2006/main">
                <a:ext uri="{FF2B5EF4-FFF2-40B4-BE49-F238E27FC236}">
                  <a16:creationId xmlns:a16="http://schemas.microsoft.com/office/drawing/2014/main" id="{5BCE10E4-ADAC-08EF-9F41-51A9D065C4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FC3823E" w14:textId="77777777" w:rsidR="003827BB" w:rsidRPr="000269F6" w:rsidRDefault="003827BB" w:rsidP="000269F6">
      <w:pPr>
        <w:pStyle w:val="Nagwek3"/>
      </w:pPr>
      <w:r w:rsidRPr="000269F6">
        <w:lastRenderedPageBreak/>
        <w:t>Owce</w:t>
      </w:r>
    </w:p>
    <w:p w14:paraId="1448A85C" w14:textId="098C9CB3" w:rsidR="008E191F" w:rsidRPr="000C12D8" w:rsidRDefault="003827BB" w:rsidP="003C2AA8">
      <w:pPr>
        <w:tabs>
          <w:tab w:val="left" w:pos="1080"/>
        </w:tabs>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Pogłowie owiec</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2023 r. liczyło 13,6 tys. szt.</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 odniesieniu do 2022 r. zmalało</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4,1 %. Maciorki</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liczebności stad stanowiły 45,7 % osiągając liczebność 6,2 tys. szt. Porównując tą </w:t>
      </w:r>
      <w:r w:rsidR="008E191F" w:rsidRPr="000C12D8">
        <w:rPr>
          <w:rFonts w:ascii="Times New Roman" w:hAnsi="Times New Roman" w:cs="Times New Roman"/>
          <w:color w:val="000000" w:themeColor="text1"/>
          <w:sz w:val="24"/>
          <w:szCs w:val="24"/>
        </w:rPr>
        <w:t>ilość</w:t>
      </w:r>
      <w:r w:rsidRPr="000C12D8">
        <w:rPr>
          <w:rFonts w:ascii="Times New Roman" w:hAnsi="Times New Roman" w:cs="Times New Roman"/>
          <w:color w:val="000000" w:themeColor="text1"/>
          <w:sz w:val="24"/>
          <w:szCs w:val="24"/>
        </w:rPr>
        <w:t xml:space="preserve"> do poprzedniego roku udział maciorek</w:t>
      </w:r>
      <w:r w:rsidR="000826E4" w:rsidRPr="000C12D8">
        <w:rPr>
          <w:rFonts w:ascii="Times New Roman" w:hAnsi="Times New Roman" w:cs="Times New Roman"/>
          <w:color w:val="000000" w:themeColor="text1"/>
          <w:sz w:val="24"/>
          <w:szCs w:val="24"/>
        </w:rPr>
        <w:t xml:space="preserve"> jednorocznych</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0826E4" w:rsidRPr="000C12D8">
        <w:rPr>
          <w:rFonts w:ascii="Times New Roman" w:hAnsi="Times New Roman" w:cs="Times New Roman"/>
          <w:color w:val="000000" w:themeColor="text1"/>
          <w:sz w:val="24"/>
          <w:szCs w:val="24"/>
        </w:rPr>
        <w:t>starszych zmniejszyła się</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000826E4" w:rsidRPr="000C12D8">
        <w:rPr>
          <w:rFonts w:ascii="Times New Roman" w:hAnsi="Times New Roman" w:cs="Times New Roman"/>
          <w:color w:val="000000" w:themeColor="text1"/>
          <w:sz w:val="24"/>
          <w:szCs w:val="24"/>
        </w:rPr>
        <w:t>1,7 %.</w:t>
      </w:r>
    </w:p>
    <w:p w14:paraId="668E1D2E" w14:textId="5366C1A9" w:rsidR="00FF1DE0" w:rsidRPr="000C12D8" w:rsidRDefault="003827BB" w:rsidP="003C2AA8">
      <w:pPr>
        <w:tabs>
          <w:tab w:val="left" w:pos="1080"/>
        </w:tabs>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Udział województwa podkarpackiego</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pogłowiu owiec</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0826E4" w:rsidRPr="000C12D8">
        <w:rPr>
          <w:rFonts w:ascii="Times New Roman" w:hAnsi="Times New Roman" w:cs="Times New Roman"/>
          <w:color w:val="000000" w:themeColor="text1"/>
          <w:sz w:val="24"/>
          <w:szCs w:val="24"/>
        </w:rPr>
        <w:t>odniesieniu do całego kraju wyniósł 4,9%. Obsada owiec na 100 ha użytków rolnych wyniosła 2,4 szt.,</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000826E4" w:rsidRPr="000C12D8">
        <w:rPr>
          <w:rFonts w:ascii="Times New Roman" w:hAnsi="Times New Roman" w:cs="Times New Roman"/>
          <w:color w:val="000000" w:themeColor="text1"/>
          <w:sz w:val="24"/>
          <w:szCs w:val="24"/>
        </w:rPr>
        <w:t>kolei</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0826E4" w:rsidRPr="000C12D8">
        <w:rPr>
          <w:rFonts w:ascii="Times New Roman" w:hAnsi="Times New Roman" w:cs="Times New Roman"/>
          <w:color w:val="000000" w:themeColor="text1"/>
          <w:sz w:val="24"/>
          <w:szCs w:val="24"/>
        </w:rPr>
        <w:t>kraju 1,9 szt.</w:t>
      </w:r>
    </w:p>
    <w:p w14:paraId="6DE34A9B" w14:textId="61ACA06A" w:rsidR="00FB7BFF" w:rsidRPr="000C12D8" w:rsidRDefault="00772B8E" w:rsidP="003C2AA8">
      <w:pPr>
        <w:tabs>
          <w:tab w:val="left" w:pos="1080"/>
        </w:tabs>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W województwie podkarpackim wytworzono 4,8 % krajowej produkcji wełny. Przeciętnie pozyskiwano od jednej owcy 3,5 kg wełny, gdzie średnia</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kraju wynosiła 3,4 kg. Produkcja wełny owczej niepranej</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2022 r. wyniosła 44,9 ton</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była większa</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15,8 %</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porównaniu do poprzedniego roku. </w:t>
      </w:r>
    </w:p>
    <w:p w14:paraId="215052AF" w14:textId="2B50ED82" w:rsidR="00FB7BFF" w:rsidRPr="000C12D8" w:rsidRDefault="00EF4B03" w:rsidP="003C2AA8">
      <w:pPr>
        <w:tabs>
          <w:tab w:val="left" w:pos="1080"/>
        </w:tabs>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 Przeciętna cena skupu 1 kg żywca baraniego wyniosła 10,28 zł</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była</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4,5% niższa niż </w:t>
      </w:r>
      <w:r w:rsidRPr="000C12D8">
        <w:rPr>
          <w:rFonts w:ascii="Times New Roman" w:hAnsi="Times New Roman" w:cs="Times New Roman"/>
          <w:color w:val="000000" w:themeColor="text1"/>
          <w:sz w:val="24"/>
          <w:szCs w:val="24"/>
        </w:rPr>
        <w:br/>
        <w:t>w 2022 r.</w:t>
      </w:r>
    </w:p>
    <w:p w14:paraId="0C0E400C" w14:textId="64B909F5" w:rsidR="008E191F" w:rsidRPr="000C12D8" w:rsidRDefault="00FB7BFF" w:rsidP="008A6C37">
      <w:pPr>
        <w:tabs>
          <w:tab w:val="left" w:pos="1080"/>
        </w:tabs>
        <w:spacing w:line="360" w:lineRule="auto"/>
        <w:jc w:val="both"/>
        <w:rPr>
          <w:noProof/>
          <w:color w:val="000000" w:themeColor="text1"/>
        </w:rPr>
      </w:pPr>
      <w:r w:rsidRPr="000C12D8">
        <w:rPr>
          <w:noProof/>
          <w:color w:val="000000" w:themeColor="text1"/>
          <w:lang w:eastAsia="pl-PL"/>
        </w:rPr>
        <w:drawing>
          <wp:inline distT="0" distB="0" distL="0" distR="0" wp14:anchorId="5F5DA986" wp14:editId="60907618">
            <wp:extent cx="5884545" cy="4057650"/>
            <wp:effectExtent l="0" t="0" r="1905" b="0"/>
            <wp:docPr id="1398763290" name="Wykres 1" descr="Wykres pogłowia owiec z wyszczególnieniem liczby maciorek w latach 2015-2023. Oś pionowa wykresu pokazuje liczbę owiec i maciorek, a oś pozioma przedstawia lata od 2015 do 2023. Kolory użyte na wykresie to niebieski dla ogólnej liczby owiec i pomarańczowy dla liczby maciorek.&#10;Wartości dla poszczególnych lat są następujące:&#10;2015: Ogólna liczba owiec - 17 193, maciorki - 8 739.&#10;2016: Ogólna liczba owiec - 18 450, maciorki - 9 011.&#10;2017: Ogólna liczba owiec - 18 765, maciorki - 10 653.&#10;2018: Ogólna liczba owiec - 18 809, maciorki - 10 297.&#10;2019: Ogólna liczba owiec - 18 466, maciorki - 9 493.&#10;2020: Ogólna liczba owiec - 16 478, maciorki - 8 876.&#10;2021: Ogólna liczba owiec - 15 027, maciorki - 6 449.&#10;2022: Ogólna liczba owiec - 14 197, maciorki - 6 331.&#10;2023: Ogólna liczba owiec - 13 610, maciorki - 6 223.&#10;Wykres pokazuje ogólną tendencję spadkową w pogłowiu owiec i maciorek w badanym okresie.">
              <a:extLst xmlns:a="http://schemas.openxmlformats.org/drawingml/2006/main">
                <a:ext uri="{FF2B5EF4-FFF2-40B4-BE49-F238E27FC236}">
                  <a16:creationId xmlns:a16="http://schemas.microsoft.com/office/drawing/2014/main" id="{94E8813F-7279-22CA-22E0-AC5B53D08A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CC674F8" w14:textId="3E4CFF09" w:rsidR="00FB7BFF" w:rsidRPr="000269F6" w:rsidRDefault="00FB7BFF" w:rsidP="008A6C37">
      <w:pPr>
        <w:pStyle w:val="Nagwek3"/>
        <w:spacing w:before="1200" w:after="120"/>
      </w:pPr>
      <w:r w:rsidRPr="000269F6">
        <w:lastRenderedPageBreak/>
        <w:t>Drób</w:t>
      </w:r>
    </w:p>
    <w:p w14:paraId="3061F6CD" w14:textId="35BD0C85" w:rsidR="00FB7BFF" w:rsidRPr="000C12D8" w:rsidRDefault="00FB7BFF" w:rsidP="003C2AA8">
      <w:p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Ilość drobiu ogółem</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2023 wyniosła 5,1 mln szt., co stanowiło 2,3% pogłowia</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Polsce. Na terenie </w:t>
      </w:r>
      <w:r w:rsidR="009E1E71">
        <w:rPr>
          <w:rFonts w:ascii="Times New Roman" w:hAnsi="Times New Roman" w:cs="Times New Roman"/>
          <w:color w:val="000000" w:themeColor="text1"/>
          <w:sz w:val="24"/>
          <w:szCs w:val="24"/>
        </w:rPr>
        <w:t>P</w:t>
      </w:r>
      <w:r w:rsidRPr="000C12D8">
        <w:rPr>
          <w:rFonts w:ascii="Times New Roman" w:hAnsi="Times New Roman" w:cs="Times New Roman"/>
          <w:color w:val="000000" w:themeColor="text1"/>
          <w:sz w:val="24"/>
          <w:szCs w:val="24"/>
        </w:rPr>
        <w:t>odkarpacia odnotowano wzrost pogłowia</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22,0 %, przy wzroście</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9,8%</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kraju. </w:t>
      </w:r>
      <w:r w:rsidR="008E191F" w:rsidRPr="000C12D8">
        <w:rPr>
          <w:rFonts w:ascii="Times New Roman" w:hAnsi="Times New Roman" w:cs="Times New Roman"/>
          <w:color w:val="000000" w:themeColor="text1"/>
          <w:sz w:val="24"/>
          <w:szCs w:val="24"/>
        </w:rPr>
        <w:br/>
      </w:r>
      <w:r w:rsidRPr="000C12D8">
        <w:rPr>
          <w:rFonts w:ascii="Times New Roman" w:hAnsi="Times New Roman" w:cs="Times New Roman"/>
          <w:color w:val="000000" w:themeColor="text1"/>
          <w:sz w:val="24"/>
          <w:szCs w:val="24"/>
        </w:rPr>
        <w:t>93,2 % pogłowia drob</w:t>
      </w:r>
      <w:r w:rsidR="008E191F" w:rsidRPr="000C12D8">
        <w:rPr>
          <w:rFonts w:ascii="Times New Roman" w:hAnsi="Times New Roman" w:cs="Times New Roman"/>
          <w:color w:val="000000" w:themeColor="text1"/>
          <w:sz w:val="24"/>
          <w:szCs w:val="24"/>
        </w:rPr>
        <w:t>iu ogółem stanowił drób kurzy (</w:t>
      </w:r>
      <w:r w:rsidRPr="000C12D8">
        <w:rPr>
          <w:rFonts w:ascii="Times New Roman" w:hAnsi="Times New Roman" w:cs="Times New Roman"/>
          <w:color w:val="000000" w:themeColor="text1"/>
          <w:sz w:val="24"/>
          <w:szCs w:val="24"/>
        </w:rPr>
        <w:t>w tym nioski 33,2%). Obsada drobiu kurzego na terenie województwa na 100 ha wyniosła 827,3 szt</w:t>
      </w:r>
      <w:r w:rsidR="00CA74A8" w:rsidRPr="000C12D8">
        <w:rPr>
          <w:rFonts w:ascii="Times New Roman" w:hAnsi="Times New Roman" w:cs="Times New Roman"/>
          <w:color w:val="000000" w:themeColor="text1"/>
          <w:sz w:val="24"/>
          <w:szCs w:val="24"/>
        </w:rPr>
        <w:t>.,</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00CA74A8" w:rsidRPr="000C12D8">
        <w:rPr>
          <w:rFonts w:ascii="Times New Roman" w:hAnsi="Times New Roman" w:cs="Times New Roman"/>
          <w:color w:val="000000" w:themeColor="text1"/>
          <w:sz w:val="24"/>
          <w:szCs w:val="24"/>
        </w:rPr>
        <w:t>kolei</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CA74A8" w:rsidRPr="000C12D8">
        <w:rPr>
          <w:rFonts w:ascii="Times New Roman" w:hAnsi="Times New Roman" w:cs="Times New Roman"/>
          <w:color w:val="000000" w:themeColor="text1"/>
          <w:sz w:val="24"/>
          <w:szCs w:val="24"/>
        </w:rPr>
        <w:t xml:space="preserve">Polsce 1305,1 szt. </w:t>
      </w:r>
    </w:p>
    <w:p w14:paraId="1D9228B8" w14:textId="234A944F" w:rsidR="00B70447" w:rsidRPr="000C12D8" w:rsidRDefault="00B70447" w:rsidP="003C2AA8">
      <w:p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W województwie podkarpackim od jednej nioski uzyskano</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ciągu roku 237 jaj.</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kraju średnia nie</w:t>
      </w:r>
      <w:r w:rsidR="008E191F" w:rsidRPr="000C12D8">
        <w:rPr>
          <w:rFonts w:ascii="Times New Roman" w:hAnsi="Times New Roman" w:cs="Times New Roman"/>
          <w:color w:val="000000" w:themeColor="text1"/>
          <w:sz w:val="24"/>
          <w:szCs w:val="24"/>
        </w:rPr>
        <w:t>śność wynosiła 249 jaj, co uplas</w:t>
      </w:r>
      <w:r w:rsidRPr="000C12D8">
        <w:rPr>
          <w:rFonts w:ascii="Times New Roman" w:hAnsi="Times New Roman" w:cs="Times New Roman"/>
          <w:color w:val="000000" w:themeColor="text1"/>
          <w:sz w:val="24"/>
          <w:szCs w:val="24"/>
        </w:rPr>
        <w:t>owało nasze województwo na 8 miejscu</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odniesieniu do innych województw. </w:t>
      </w:r>
    </w:p>
    <w:p w14:paraId="11C215A5" w14:textId="06D9D38A" w:rsidR="00B70447" w:rsidRPr="000C12D8" w:rsidRDefault="00772B8E" w:rsidP="003C2AA8">
      <w:p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Produkcja jaj kurzych wylęgowych</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konsumpcyjnych</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2022</w:t>
      </w:r>
      <w:r w:rsidR="008E191F" w:rsidRPr="000C12D8">
        <w:rPr>
          <w:rFonts w:ascii="Times New Roman" w:hAnsi="Times New Roman" w:cs="Times New Roman"/>
          <w:color w:val="000000" w:themeColor="text1"/>
          <w:sz w:val="24"/>
          <w:szCs w:val="24"/>
        </w:rPr>
        <w:t xml:space="preserve"> </w:t>
      </w:r>
      <w:r w:rsidRPr="000C12D8">
        <w:rPr>
          <w:rFonts w:ascii="Times New Roman" w:hAnsi="Times New Roman" w:cs="Times New Roman"/>
          <w:color w:val="000000" w:themeColor="text1"/>
          <w:sz w:val="24"/>
          <w:szCs w:val="24"/>
        </w:rPr>
        <w:t xml:space="preserve">r. wyniosła 379,8 mln szt. </w:t>
      </w:r>
      <w:r w:rsidR="00B70447" w:rsidRPr="000C12D8">
        <w:rPr>
          <w:rFonts w:ascii="Times New Roman" w:hAnsi="Times New Roman" w:cs="Times New Roman"/>
          <w:color w:val="000000" w:themeColor="text1"/>
          <w:sz w:val="24"/>
          <w:szCs w:val="24"/>
        </w:rPr>
        <w:t xml:space="preserve">Udział </w:t>
      </w:r>
      <w:r w:rsidR="009E1E71">
        <w:rPr>
          <w:rFonts w:ascii="Times New Roman" w:hAnsi="Times New Roman" w:cs="Times New Roman"/>
          <w:color w:val="000000" w:themeColor="text1"/>
          <w:sz w:val="24"/>
          <w:szCs w:val="24"/>
        </w:rPr>
        <w:t>P</w:t>
      </w:r>
      <w:r w:rsidR="00B70447" w:rsidRPr="000C12D8">
        <w:rPr>
          <w:rFonts w:ascii="Times New Roman" w:hAnsi="Times New Roman" w:cs="Times New Roman"/>
          <w:color w:val="000000" w:themeColor="text1"/>
          <w:sz w:val="24"/>
          <w:szCs w:val="24"/>
        </w:rPr>
        <w:t>odkarpacia</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B70447" w:rsidRPr="000C12D8">
        <w:rPr>
          <w:rFonts w:ascii="Times New Roman" w:hAnsi="Times New Roman" w:cs="Times New Roman"/>
          <w:color w:val="000000" w:themeColor="text1"/>
          <w:sz w:val="24"/>
          <w:szCs w:val="24"/>
        </w:rPr>
        <w:t>krajowej produkcji jaj stanowił 3,2%</w:t>
      </w:r>
    </w:p>
    <w:p w14:paraId="72D485E0" w14:textId="77777777" w:rsidR="00B70447" w:rsidRPr="000C12D8" w:rsidRDefault="00B70447" w:rsidP="003C2AA8">
      <w:pPr>
        <w:spacing w:line="360" w:lineRule="auto"/>
        <w:rPr>
          <w:rFonts w:ascii="Times New Roman" w:hAnsi="Times New Roman" w:cs="Times New Roman"/>
          <w:color w:val="000000" w:themeColor="text1"/>
          <w:sz w:val="24"/>
          <w:szCs w:val="24"/>
        </w:rPr>
      </w:pPr>
    </w:p>
    <w:p w14:paraId="2AD2A548" w14:textId="77777777" w:rsidR="00B70447" w:rsidRPr="000C12D8" w:rsidRDefault="00B70447" w:rsidP="003C2AA8">
      <w:pPr>
        <w:spacing w:line="360" w:lineRule="auto"/>
        <w:rPr>
          <w:rFonts w:ascii="Times New Roman" w:hAnsi="Times New Roman" w:cs="Times New Roman"/>
          <w:color w:val="000000" w:themeColor="text1"/>
          <w:sz w:val="24"/>
          <w:szCs w:val="24"/>
        </w:rPr>
      </w:pPr>
    </w:p>
    <w:p w14:paraId="5258791D" w14:textId="42E60A73" w:rsidR="008E191F" w:rsidRPr="000C12D8" w:rsidRDefault="00F469E5" w:rsidP="003C2AA8">
      <w:pPr>
        <w:spacing w:line="360" w:lineRule="auto"/>
        <w:rPr>
          <w:rFonts w:ascii="Times New Roman" w:hAnsi="Times New Roman" w:cs="Times New Roman"/>
          <w:color w:val="000000" w:themeColor="text1"/>
          <w:sz w:val="24"/>
          <w:szCs w:val="24"/>
        </w:rPr>
      </w:pPr>
      <w:r w:rsidRPr="000C12D8">
        <w:rPr>
          <w:noProof/>
          <w:color w:val="000000" w:themeColor="text1"/>
          <w:lang w:eastAsia="pl-PL"/>
        </w:rPr>
        <w:drawing>
          <wp:inline distT="0" distB="0" distL="0" distR="0" wp14:anchorId="31510474" wp14:editId="22C3712E">
            <wp:extent cx="6071738" cy="4019909"/>
            <wp:effectExtent l="0" t="0" r="5715" b="0"/>
            <wp:docPr id="851049859" name="Wykres 1" descr="Wykres struktury pogłowia drobiu w różnych kategoriach. Na osi pionowej znajduje się liczba sztuk drobiu, a na osi poziomej różne kategorie drobiu. Wykres zawiera następujące kategorie i liczby:&#10;Drób kurzy poza nioskami: 3053026 sztuk.&#10;Nioski: 1687817 sztuk.&#10;Gęsi: 8490 sztuk.&#10;Indyki: 201251 sztuk.&#10;Kaczki i pozostały drób: 134265 sztuk.&#10;Największą grupę stanowi drób kurzy poza nioskami, a najmniejszą gęsi.">
              <a:extLst xmlns:a="http://schemas.openxmlformats.org/drawingml/2006/main">
                <a:ext uri="{FF2B5EF4-FFF2-40B4-BE49-F238E27FC236}">
                  <a16:creationId xmlns:a16="http://schemas.microsoft.com/office/drawing/2014/main" id="{5D3A050B-F34A-9907-D18F-20BC8494B5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bookmarkStart w:id="0" w:name="_GoBack"/>
      <w:bookmarkEnd w:id="0"/>
    </w:p>
    <w:p w14:paraId="54D6AA99" w14:textId="5B8C41B8" w:rsidR="00520884" w:rsidRPr="000C12D8" w:rsidRDefault="00D64151" w:rsidP="008A6C37">
      <w:pPr>
        <w:spacing w:before="1200"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lastRenderedPageBreak/>
        <w:t>Produkcja żywca rzeźnego (wołowego, cielęcego, wieprzowego, baraniego, końskiego, drobiowego, koziego</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króliczego)</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wadze żywej</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2022 r. wyniosła ogółem 48,6 tys. ton </w:t>
      </w:r>
      <w:r w:rsidRPr="000C12D8">
        <w:rPr>
          <w:rFonts w:ascii="Times New Roman" w:hAnsi="Times New Roman" w:cs="Times New Roman"/>
          <w:color w:val="000000" w:themeColor="text1"/>
          <w:sz w:val="24"/>
          <w:szCs w:val="24"/>
        </w:rPr>
        <w:br/>
        <w:t>i kształtowała się na poziomie niższym (o 16,1%) od uzyskanej</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2021 r. </w:t>
      </w:r>
      <w:r w:rsidR="00192BBC" w:rsidRPr="000C12D8">
        <w:rPr>
          <w:rFonts w:ascii="Times New Roman" w:hAnsi="Times New Roman" w:cs="Times New Roman"/>
          <w:color w:val="000000" w:themeColor="text1"/>
          <w:sz w:val="24"/>
          <w:szCs w:val="24"/>
        </w:rPr>
        <w:br/>
      </w:r>
      <w:r w:rsidRPr="000C12D8">
        <w:rPr>
          <w:rFonts w:ascii="Times New Roman" w:hAnsi="Times New Roman" w:cs="Times New Roman"/>
          <w:color w:val="000000" w:themeColor="text1"/>
          <w:sz w:val="24"/>
          <w:szCs w:val="24"/>
        </w:rPr>
        <w:t>W skali roku zwiększyła się produkcja żywca koziego (o 50,0%), króliczego (o 19,3%) oraz drobiowego (o 2,5%). Natomiast zmniejszyła się produkcja żywca końskiego (o 84,3%), wieprzowego (o 21,9%), wołowego (o 11,7%)</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baraniego (o 6,9%).</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2022 r. odnotowano ujemną produkcję żywca cielęcego, na którą miał wpływ spadek uboju przemysłowego, jak</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uboju</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przeznaczeniem na sprzedaż</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samozaopatrzenie oraz wzrost importu</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spadek eksportu zwierząt żywych.</w:t>
      </w:r>
      <w:r w:rsidR="001C2F0D" w:rsidRPr="000C12D8">
        <w:rPr>
          <w:rFonts w:ascii="Times New Roman" w:hAnsi="Times New Roman" w:cs="Times New Roman"/>
          <w:color w:val="000000" w:themeColor="text1"/>
          <w:sz w:val="24"/>
          <w:szCs w:val="24"/>
        </w:rPr>
        <w:t xml:space="preserve"> Produkcja żywca rzeźnego</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1C2F0D" w:rsidRPr="000C12D8">
        <w:rPr>
          <w:rFonts w:ascii="Times New Roman" w:hAnsi="Times New Roman" w:cs="Times New Roman"/>
          <w:color w:val="000000" w:themeColor="text1"/>
          <w:sz w:val="24"/>
          <w:szCs w:val="24"/>
        </w:rPr>
        <w:t>przeliczeniu na mięso (wołowego, cielęcego, wieprzowego, baraniego, końskiego, drobiowego, koziego, króliczego</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1C2F0D" w:rsidRPr="000C12D8">
        <w:rPr>
          <w:rFonts w:ascii="Times New Roman" w:hAnsi="Times New Roman" w:cs="Times New Roman"/>
          <w:color w:val="000000" w:themeColor="text1"/>
          <w:sz w:val="24"/>
          <w:szCs w:val="24"/>
        </w:rPr>
        <w:t>dziczyzny, bez podrobów)</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1C2F0D" w:rsidRPr="000C12D8">
        <w:rPr>
          <w:rFonts w:ascii="Times New Roman" w:hAnsi="Times New Roman" w:cs="Times New Roman"/>
          <w:color w:val="000000" w:themeColor="text1"/>
          <w:sz w:val="24"/>
          <w:szCs w:val="24"/>
        </w:rPr>
        <w:t>2022 r. wyniosła 35,6 tys. ton</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1C2F0D" w:rsidRPr="000C12D8">
        <w:rPr>
          <w:rFonts w:ascii="Times New Roman" w:hAnsi="Times New Roman" w:cs="Times New Roman"/>
          <w:color w:val="000000" w:themeColor="text1"/>
          <w:sz w:val="24"/>
          <w:szCs w:val="24"/>
        </w:rPr>
        <w:t>zmniejszyła się</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001C2F0D" w:rsidRPr="000C12D8">
        <w:rPr>
          <w:rFonts w:ascii="Times New Roman" w:hAnsi="Times New Roman" w:cs="Times New Roman"/>
          <w:color w:val="000000" w:themeColor="text1"/>
          <w:sz w:val="24"/>
          <w:szCs w:val="24"/>
        </w:rPr>
        <w:t>15,6%</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1C2F0D" w:rsidRPr="000C12D8">
        <w:rPr>
          <w:rFonts w:ascii="Times New Roman" w:hAnsi="Times New Roman" w:cs="Times New Roman"/>
          <w:color w:val="000000" w:themeColor="text1"/>
          <w:sz w:val="24"/>
          <w:szCs w:val="24"/>
        </w:rPr>
        <w:t>stosunku do uzyskanej rok wcześniej. Znaczący udział</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1C2F0D" w:rsidRPr="000C12D8">
        <w:rPr>
          <w:rFonts w:ascii="Times New Roman" w:hAnsi="Times New Roman" w:cs="Times New Roman"/>
          <w:color w:val="000000" w:themeColor="text1"/>
          <w:sz w:val="24"/>
          <w:szCs w:val="24"/>
        </w:rPr>
        <w:t>produkcji mięsa</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1C2F0D" w:rsidRPr="000C12D8">
        <w:rPr>
          <w:rFonts w:ascii="Times New Roman" w:hAnsi="Times New Roman" w:cs="Times New Roman"/>
          <w:color w:val="000000" w:themeColor="text1"/>
          <w:sz w:val="24"/>
          <w:szCs w:val="24"/>
        </w:rPr>
        <w:t>tłuszczów miał żywiec wieprzowy (44,3%)</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1C2F0D" w:rsidRPr="000C12D8">
        <w:rPr>
          <w:rFonts w:ascii="Times New Roman" w:hAnsi="Times New Roman" w:cs="Times New Roman"/>
          <w:color w:val="000000" w:themeColor="text1"/>
          <w:sz w:val="24"/>
          <w:szCs w:val="24"/>
        </w:rPr>
        <w:t>drobiowy (38,7%).</w:t>
      </w:r>
    </w:p>
    <w:p w14:paraId="3679F179" w14:textId="0EFA2528" w:rsidR="00520884" w:rsidRPr="000269F6" w:rsidRDefault="00520884" w:rsidP="000269F6">
      <w:pPr>
        <w:pStyle w:val="Nagwek3"/>
      </w:pPr>
      <w:r w:rsidRPr="000269F6">
        <w:t>Produkty pochodzenia zwierzęcego</w:t>
      </w:r>
    </w:p>
    <w:p w14:paraId="7FD844ED" w14:textId="6837AFEA" w:rsidR="00520884" w:rsidRPr="000C12D8" w:rsidRDefault="00520884" w:rsidP="003C2AA8">
      <w:p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Skup żywca rzeźnego</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wadze żywej</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2023 r. wyniósł 44,5 tys. ton</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był niższy</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3,6% od uzyskanego</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2022 r.</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porównaniu</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rokiem poprzednim zmniejszył się skup żywca wieprzowego (o 11,5%)</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cielęcego (o 9,5%), natomiast odnotowano wyższy skup żywca końskiego (o 37,0%), drobiowego (o 3,9%), baraniego (o 3,5%)</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wołowego (o 2,0%).</w:t>
      </w:r>
    </w:p>
    <w:p w14:paraId="40B70403" w14:textId="2734DBAE" w:rsidR="00520884" w:rsidRPr="000C12D8" w:rsidRDefault="00520884" w:rsidP="003C2AA8">
      <w:p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W 2023 r. wartość skupu produktów zwierzęcych wyniosła 547,0 mln zł</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 porównaniu</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2022 r. zmniejszyła się</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1,7%. Skup produktów zwierzęcych</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przeliczeniu na 1 ha użytków rolnych wyniósł 954 zł (w kraju – 5041 zł). </w:t>
      </w:r>
    </w:p>
    <w:p w14:paraId="79E81C44" w14:textId="4720930E" w:rsidR="00520884" w:rsidRPr="000C12D8" w:rsidRDefault="00520884" w:rsidP="003C2AA8">
      <w:p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Udział województwa podkarpackiego</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skupie krajowym dla poszczególnych rodzajów żywca rzeźnego (w wadze żywej) przedstawiał się następująco: </w:t>
      </w:r>
    </w:p>
    <w:p w14:paraId="629510CC" w14:textId="77777777" w:rsidR="00520884" w:rsidRPr="000C12D8" w:rsidRDefault="00520884" w:rsidP="003C2AA8">
      <w:pPr>
        <w:pStyle w:val="Akapitzlist"/>
        <w:numPr>
          <w:ilvl w:val="0"/>
          <w:numId w:val="2"/>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żywiec cielęcy – 8,8%, </w:t>
      </w:r>
    </w:p>
    <w:p w14:paraId="4F9A3C16" w14:textId="77777777" w:rsidR="00520884" w:rsidRPr="000C12D8" w:rsidRDefault="00520884" w:rsidP="003C2AA8">
      <w:pPr>
        <w:pStyle w:val="Akapitzlist"/>
        <w:numPr>
          <w:ilvl w:val="0"/>
          <w:numId w:val="2"/>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koński – 5,5%, </w:t>
      </w:r>
    </w:p>
    <w:p w14:paraId="77E1CA91" w14:textId="77777777" w:rsidR="00520884" w:rsidRPr="000C12D8" w:rsidRDefault="00520884" w:rsidP="003C2AA8">
      <w:pPr>
        <w:pStyle w:val="Akapitzlist"/>
        <w:numPr>
          <w:ilvl w:val="0"/>
          <w:numId w:val="2"/>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barani – 3,7%, </w:t>
      </w:r>
    </w:p>
    <w:p w14:paraId="67067F9D" w14:textId="77777777" w:rsidR="00520884" w:rsidRPr="000C12D8" w:rsidRDefault="00520884" w:rsidP="003C2AA8">
      <w:pPr>
        <w:pStyle w:val="Akapitzlist"/>
        <w:numPr>
          <w:ilvl w:val="0"/>
          <w:numId w:val="2"/>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wieprzowy – 0,9%, </w:t>
      </w:r>
    </w:p>
    <w:p w14:paraId="29FFC67B" w14:textId="77777777" w:rsidR="00520884" w:rsidRPr="000C12D8" w:rsidRDefault="00520884" w:rsidP="003C2AA8">
      <w:pPr>
        <w:pStyle w:val="Akapitzlist"/>
        <w:numPr>
          <w:ilvl w:val="0"/>
          <w:numId w:val="2"/>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wołowy – 0,7%  </w:t>
      </w:r>
    </w:p>
    <w:p w14:paraId="6A9DA874" w14:textId="17DA3A6B" w:rsidR="00520884" w:rsidRPr="000C12D8" w:rsidRDefault="00520884" w:rsidP="003C2AA8">
      <w:pPr>
        <w:pStyle w:val="Akapitzlist"/>
        <w:numPr>
          <w:ilvl w:val="0"/>
          <w:numId w:val="2"/>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drobiowy – 0,5%.</w:t>
      </w:r>
    </w:p>
    <w:p w14:paraId="10773DCB" w14:textId="446246AC" w:rsidR="00192BBC" w:rsidRPr="000C12D8" w:rsidRDefault="00520884" w:rsidP="00192BBC">
      <w:p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Skup żywca rzeźnego</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wadze żywej na 1 ha użytków rolnych wyniósł 78 kg,</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tym żywca wieprzowego – 34 kg, drobiowego – 33 kg,</w:t>
      </w:r>
      <w:r w:rsidR="008A6B43" w:rsidRPr="000C12D8">
        <w:rPr>
          <w:rFonts w:ascii="Times New Roman" w:hAnsi="Times New Roman" w:cs="Times New Roman"/>
          <w:color w:val="000000" w:themeColor="text1"/>
          <w:sz w:val="24"/>
          <w:szCs w:val="24"/>
        </w:rPr>
        <w:t xml:space="preserve"> a</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wołowego – 9 kg.</w:t>
      </w:r>
    </w:p>
    <w:p w14:paraId="2E12823B" w14:textId="7F263734" w:rsidR="003C2AA8" w:rsidRPr="000269F6" w:rsidRDefault="002C511B" w:rsidP="000269F6">
      <w:pPr>
        <w:pStyle w:val="Nagwek3"/>
      </w:pPr>
      <w:r w:rsidRPr="000269F6">
        <w:lastRenderedPageBreak/>
        <w:t>Dobrostan Zwierząt</w:t>
      </w:r>
    </w:p>
    <w:p w14:paraId="769DEEB6" w14:textId="000B8D5D" w:rsidR="004C77C7" w:rsidRPr="000C12D8" w:rsidRDefault="003C2AA8" w:rsidP="003C2AA8">
      <w:p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Podczas realizacji programu upowszechniania ustawy</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ochronie zwierząt należy wsp</w:t>
      </w:r>
      <w:r w:rsidR="00192BBC" w:rsidRPr="000C12D8">
        <w:rPr>
          <w:rFonts w:ascii="Times New Roman" w:hAnsi="Times New Roman" w:cs="Times New Roman"/>
          <w:color w:val="000000" w:themeColor="text1"/>
          <w:sz w:val="24"/>
          <w:szCs w:val="24"/>
        </w:rPr>
        <w:t>omnieć</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00192BBC" w:rsidRPr="000C12D8">
        <w:rPr>
          <w:rFonts w:ascii="Times New Roman" w:hAnsi="Times New Roman" w:cs="Times New Roman"/>
          <w:color w:val="000000" w:themeColor="text1"/>
          <w:sz w:val="24"/>
          <w:szCs w:val="24"/>
        </w:rPr>
        <w:t>możliwości skorzystania</w:t>
      </w:r>
      <w:r w:rsidRPr="000C12D8">
        <w:rPr>
          <w:rFonts w:ascii="Times New Roman" w:hAnsi="Times New Roman" w:cs="Times New Roman"/>
          <w:color w:val="000000" w:themeColor="text1"/>
          <w:sz w:val="24"/>
          <w:szCs w:val="24"/>
        </w:rPr>
        <w:t xml:space="preserve"> przez hodowców</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proofErr w:type="spellStart"/>
      <w:r w:rsidRPr="000C12D8">
        <w:rPr>
          <w:rFonts w:ascii="Times New Roman" w:hAnsi="Times New Roman" w:cs="Times New Roman"/>
          <w:color w:val="000000" w:themeColor="text1"/>
          <w:sz w:val="24"/>
          <w:szCs w:val="24"/>
        </w:rPr>
        <w:t>ekoschematu</w:t>
      </w:r>
      <w:proofErr w:type="spellEnd"/>
      <w:r w:rsidRPr="000C12D8">
        <w:rPr>
          <w:rFonts w:ascii="Times New Roman" w:hAnsi="Times New Roman" w:cs="Times New Roman"/>
          <w:color w:val="000000" w:themeColor="text1"/>
          <w:sz w:val="24"/>
          <w:szCs w:val="24"/>
        </w:rPr>
        <w:t xml:space="preserve"> Dobrostan Zwierząt.</w:t>
      </w:r>
      <w:r w:rsidR="0028176B">
        <w:rPr>
          <w:rFonts w:ascii="Times New Roman" w:hAnsi="Times New Roman" w:cs="Times New Roman"/>
          <w:color w:val="000000" w:themeColor="text1"/>
          <w:sz w:val="24"/>
          <w:szCs w:val="24"/>
        </w:rPr>
        <w:t xml:space="preserve"> </w:t>
      </w:r>
      <w:r w:rsidR="004C77C7" w:rsidRPr="000C12D8">
        <w:rPr>
          <w:rFonts w:ascii="Times New Roman" w:hAnsi="Times New Roman" w:cs="Times New Roman"/>
          <w:color w:val="000000" w:themeColor="text1"/>
          <w:sz w:val="24"/>
          <w:szCs w:val="24"/>
        </w:rPr>
        <w:t>Warto zauważyć, że zapewnienie podwyższonych warunków zootechnicznych</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4C77C7" w:rsidRPr="000C12D8">
        <w:rPr>
          <w:rFonts w:ascii="Times New Roman" w:hAnsi="Times New Roman" w:cs="Times New Roman"/>
          <w:color w:val="000000" w:themeColor="text1"/>
          <w:sz w:val="24"/>
          <w:szCs w:val="24"/>
        </w:rPr>
        <w:t>zoohigienicznych przekłada się na jakość produktów rolnych, efektywność produkcji oraz zrównoważony rozwój rolnictwa,</w:t>
      </w:r>
      <w:r w:rsidR="008A6B43" w:rsidRPr="000C12D8">
        <w:rPr>
          <w:rFonts w:ascii="Times New Roman" w:hAnsi="Times New Roman" w:cs="Times New Roman"/>
          <w:color w:val="000000" w:themeColor="text1"/>
          <w:sz w:val="24"/>
          <w:szCs w:val="24"/>
        </w:rPr>
        <w:t xml:space="preserve"> a</w:t>
      </w:r>
      <w:r w:rsidR="008A6B43">
        <w:rPr>
          <w:rFonts w:ascii="Times New Roman" w:hAnsi="Times New Roman" w:cs="Times New Roman"/>
          <w:color w:val="000000" w:themeColor="text1"/>
          <w:sz w:val="24"/>
          <w:szCs w:val="24"/>
        </w:rPr>
        <w:t> </w:t>
      </w:r>
      <w:r w:rsidR="004C77C7" w:rsidRPr="000C12D8">
        <w:rPr>
          <w:rFonts w:ascii="Times New Roman" w:hAnsi="Times New Roman" w:cs="Times New Roman"/>
          <w:color w:val="000000" w:themeColor="text1"/>
          <w:sz w:val="24"/>
          <w:szCs w:val="24"/>
        </w:rPr>
        <w:t>dodatkowo jest aspektem moralnym niezwykle istotnym dla obecnych konsumentów. Przestrzeganie zasad dobrostanu redukuje stres, zapobiega chorobom</w:t>
      </w:r>
      <w:r w:rsidR="00192BBC" w:rsidRPr="000C12D8">
        <w:rPr>
          <w:rFonts w:ascii="Times New Roman" w:hAnsi="Times New Roman" w:cs="Times New Roman"/>
          <w:color w:val="000000" w:themeColor="text1"/>
          <w:sz w:val="24"/>
          <w:szCs w:val="24"/>
        </w:rPr>
        <w:t>, zwiększa wydajność zwierząt</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4C77C7" w:rsidRPr="000C12D8">
        <w:rPr>
          <w:rFonts w:ascii="Times New Roman" w:hAnsi="Times New Roman" w:cs="Times New Roman"/>
          <w:color w:val="000000" w:themeColor="text1"/>
          <w:sz w:val="24"/>
          <w:szCs w:val="24"/>
        </w:rPr>
        <w:t>jakość produktów równocześnie chroniąc środowisko naturalne.</w:t>
      </w:r>
      <w:r w:rsidR="00F45FF1" w:rsidRPr="000C12D8">
        <w:rPr>
          <w:rFonts w:ascii="Times New Roman" w:hAnsi="Times New Roman" w:cs="Times New Roman"/>
          <w:color w:val="000000" w:themeColor="text1"/>
          <w:sz w:val="24"/>
          <w:szCs w:val="24"/>
        </w:rPr>
        <w:t xml:space="preserve"> Dobrostan zwierząt odnosi się do stanu, w którym zwierzęta są wolne od cierpienia, lęku i stresu, a ich potrzeby fizyczne, behawioralne, emocjonalne i społeczne są odpowiednio zaspokajane.</w:t>
      </w:r>
    </w:p>
    <w:p w14:paraId="4C7F0561" w14:textId="1EBB4DA6" w:rsidR="003C2AA8" w:rsidRPr="000C12D8" w:rsidRDefault="00F45FF1" w:rsidP="003C2AA8">
      <w:pPr>
        <w:spacing w:line="360" w:lineRule="auto"/>
        <w:jc w:val="both"/>
        <w:rPr>
          <w:rFonts w:ascii="Times New Roman" w:hAnsi="Times New Roman" w:cs="Times New Roman"/>
          <w:color w:val="000000" w:themeColor="text1"/>
          <w:sz w:val="24"/>
          <w:szCs w:val="24"/>
        </w:rPr>
      </w:pPr>
      <w:proofErr w:type="spellStart"/>
      <w:r w:rsidRPr="000C12D8">
        <w:rPr>
          <w:rFonts w:ascii="Times New Roman" w:hAnsi="Times New Roman" w:cs="Times New Roman"/>
          <w:color w:val="000000" w:themeColor="text1"/>
          <w:sz w:val="24"/>
          <w:szCs w:val="24"/>
        </w:rPr>
        <w:t>Ekoschemat</w:t>
      </w:r>
      <w:proofErr w:type="spellEnd"/>
      <w:r w:rsidRPr="000C12D8">
        <w:rPr>
          <w:rFonts w:ascii="Times New Roman" w:hAnsi="Times New Roman" w:cs="Times New Roman"/>
          <w:color w:val="000000" w:themeColor="text1"/>
          <w:sz w:val="24"/>
          <w:szCs w:val="24"/>
        </w:rPr>
        <w:t xml:space="preserve"> Dobrostan zwierząt m</w:t>
      </w:r>
      <w:r w:rsidR="003C2AA8" w:rsidRPr="000C12D8">
        <w:rPr>
          <w:rFonts w:ascii="Times New Roman" w:hAnsi="Times New Roman" w:cs="Times New Roman"/>
          <w:color w:val="000000" w:themeColor="text1"/>
          <w:sz w:val="24"/>
          <w:szCs w:val="24"/>
        </w:rPr>
        <w:t>a na celu zachęcić rolników do promowania podwyższonych (ponad obowiązujące standardy) warunków utrzymania zwierząt</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3C2AA8" w:rsidRPr="000C12D8">
        <w:rPr>
          <w:rFonts w:ascii="Times New Roman" w:hAnsi="Times New Roman" w:cs="Times New Roman"/>
          <w:color w:val="000000" w:themeColor="text1"/>
          <w:sz w:val="24"/>
          <w:szCs w:val="24"/>
        </w:rPr>
        <w:t>gospodarstwie. Rolnikom udzielane jest wsparcie za realizację zobowiązań</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3C2AA8" w:rsidRPr="000C12D8">
        <w:rPr>
          <w:rFonts w:ascii="Times New Roman" w:hAnsi="Times New Roman" w:cs="Times New Roman"/>
          <w:color w:val="000000" w:themeColor="text1"/>
          <w:sz w:val="24"/>
          <w:szCs w:val="24"/>
        </w:rPr>
        <w:t>zakresie dobrostanu zwierząt, które wykraczają ponad odpowiednie obowiązkowe normy wynikające</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003C2AA8" w:rsidRPr="000C12D8">
        <w:rPr>
          <w:rFonts w:ascii="Times New Roman" w:hAnsi="Times New Roman" w:cs="Times New Roman"/>
          <w:color w:val="000000" w:themeColor="text1"/>
          <w:sz w:val="24"/>
          <w:szCs w:val="24"/>
        </w:rPr>
        <w:t xml:space="preserve">prawa oraz powszechnie stosowanych praktyk. </w:t>
      </w:r>
    </w:p>
    <w:p w14:paraId="47EBD30E" w14:textId="26ED531C" w:rsidR="00E54EF0" w:rsidRPr="000C12D8" w:rsidRDefault="003C2AA8" w:rsidP="003C2AA8">
      <w:p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Wsparcie ma na celu zrekompensowanie dodatkowo poniesionych kosztów</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utraconych dochodów</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wyniku wprowadzenia praktyk hodowlanych związanych</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podwyższonym dobrostanem zwierząt. Interwencja stanowi kontynuację wsparcia dla gatunków/grup zwierząt objętych działaniem Dobrostan zwierząt PROW 2014-2020</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odniesieniu do świń, krów</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owiec. Ponadto, zakres wsparcia został rozszerzony</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nowe gatunki/grupy technologiczne zwierząt, tj.: konie, kozy, bydło opasowe, drób (kury nioski, kurczęta brojlery, indyki</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przeznaczeniem na produkcję mięsa). Rolnicy, którzy chcą skorzystać</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rekompensaty</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ramach „Dobrostanu zwierząt” od 2024 roku będą zobowiązani do udziału w szkoleniu dotyczącym ograniczenia stosowania antybiotyków</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chowie zwierząt.</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ramach szkolenia poruszane są również zasady ochrony zwierząt</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właściwych warunków ich utrzymania co przekłada się na poprawę zdrowotności</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ograniczenie konieczności stosowania leczenia.  </w:t>
      </w:r>
      <w:r w:rsidR="00E54EF0" w:rsidRPr="000C12D8">
        <w:rPr>
          <w:rFonts w:ascii="Times New Roman" w:hAnsi="Times New Roman" w:cs="Times New Roman"/>
          <w:color w:val="000000" w:themeColor="text1"/>
          <w:sz w:val="24"/>
          <w:szCs w:val="24"/>
        </w:rPr>
        <w:br w:type="page"/>
      </w:r>
    </w:p>
    <w:p w14:paraId="2837A23C" w14:textId="7D16C935" w:rsidR="00E54EF0" w:rsidRPr="00237C5C" w:rsidRDefault="002C511B" w:rsidP="00237C5C">
      <w:pPr>
        <w:pStyle w:val="Nagwek2"/>
        <w:jc w:val="left"/>
        <w:rPr>
          <w:b w:val="0"/>
          <w:sz w:val="24"/>
          <w:szCs w:val="24"/>
        </w:rPr>
      </w:pPr>
      <w:r w:rsidRPr="00237C5C">
        <w:rPr>
          <w:b w:val="0"/>
          <w:sz w:val="24"/>
          <w:szCs w:val="24"/>
        </w:rPr>
        <w:lastRenderedPageBreak/>
        <w:t>Realizacja Programu</w:t>
      </w:r>
    </w:p>
    <w:p w14:paraId="70022F23" w14:textId="767BD906" w:rsidR="00E54EF0" w:rsidRPr="000C12D8" w:rsidRDefault="00E54EF0" w:rsidP="003C2AA8">
      <w:p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Program upowszechniania wśród rolników znajomości przepisów Ustawy</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ochronie zwierząt</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województwie podkarpackim na lata 2025 – 2030 realizowany będzie przez Podkarpacki Ośrodek Doradztwa Rolniczego</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następujących formach:</w:t>
      </w:r>
    </w:p>
    <w:p w14:paraId="6775EB14" w14:textId="0F0B3C55" w:rsidR="00E54EF0" w:rsidRPr="000C12D8" w:rsidRDefault="00E54EF0" w:rsidP="003C2AA8">
      <w:pPr>
        <w:pStyle w:val="Akapitzlist"/>
        <w:numPr>
          <w:ilvl w:val="0"/>
          <w:numId w:val="11"/>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Szkolenia dla rolników</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mieszkańców obszarów wiejskich</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każdym</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21 powiatów województwa</w:t>
      </w:r>
    </w:p>
    <w:p w14:paraId="78242694" w14:textId="3658F859" w:rsidR="00E54EF0" w:rsidRPr="000C12D8" w:rsidRDefault="00E54EF0" w:rsidP="003C2AA8">
      <w:pPr>
        <w:pStyle w:val="Akapitzlist"/>
        <w:numPr>
          <w:ilvl w:val="0"/>
          <w:numId w:val="11"/>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Prezentacje multimedialne omawiane podczas szkoleń</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tematyce ochrony zwierząt</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192BBC" w:rsidRPr="000C12D8">
        <w:rPr>
          <w:rFonts w:ascii="Times New Roman" w:hAnsi="Times New Roman" w:cs="Times New Roman"/>
          <w:color w:val="000000" w:themeColor="text1"/>
          <w:sz w:val="24"/>
          <w:szCs w:val="24"/>
        </w:rPr>
        <w:t xml:space="preserve">dobrostanu </w:t>
      </w:r>
    </w:p>
    <w:p w14:paraId="11FA2DD5" w14:textId="563AC615" w:rsidR="00676EB9" w:rsidRPr="000C12D8" w:rsidRDefault="00676EB9" w:rsidP="003C2AA8">
      <w:pPr>
        <w:pStyle w:val="Akapitzlist"/>
        <w:numPr>
          <w:ilvl w:val="0"/>
          <w:numId w:val="11"/>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Przekazywanie informacji oraz świadczenie doradztwa we wskazanej tematyce przez pracowników powiatowych jednostek doradztwa rolniczego oraz specjalistów PODR </w:t>
      </w:r>
    </w:p>
    <w:p w14:paraId="238A3E79" w14:textId="27C19D30" w:rsidR="00E54EF0" w:rsidRPr="000C12D8" w:rsidRDefault="00E54EF0" w:rsidP="003C2AA8">
      <w:pPr>
        <w:pStyle w:val="Akapitzlist"/>
        <w:numPr>
          <w:ilvl w:val="0"/>
          <w:numId w:val="11"/>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Artykuły</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biuletynie Podkarpackiego Ośrodka Doradztwa Rolniczego – Podkarpackie Wiadomości Rolnicze </w:t>
      </w:r>
    </w:p>
    <w:p w14:paraId="3D8EC430" w14:textId="2A520E8F" w:rsidR="00676EB9" w:rsidRPr="000C12D8" w:rsidRDefault="00676EB9" w:rsidP="003C2AA8">
      <w:pPr>
        <w:pStyle w:val="Akapitzlist"/>
        <w:numPr>
          <w:ilvl w:val="0"/>
          <w:numId w:val="11"/>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Informacje oraz materiały promujące właściwe postepowanie</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chowie</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hodowli zwierząt umieszczane na stronie internetowej Podkarpackiego Ośrodka Doradztwa Rolniczego</w:t>
      </w:r>
    </w:p>
    <w:p w14:paraId="6575A5CD" w14:textId="02333BD9" w:rsidR="00E54EF0" w:rsidRPr="000C12D8" w:rsidRDefault="00E54EF0" w:rsidP="003C2AA8">
      <w:pPr>
        <w:pStyle w:val="Akapitzlist"/>
        <w:numPr>
          <w:ilvl w:val="0"/>
          <w:numId w:val="11"/>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Materiały informacyjne</w:t>
      </w:r>
      <w:r w:rsidR="00676EB9" w:rsidRPr="000C12D8">
        <w:rPr>
          <w:rFonts w:ascii="Times New Roman" w:hAnsi="Times New Roman" w:cs="Times New Roman"/>
          <w:color w:val="000000" w:themeColor="text1"/>
          <w:sz w:val="24"/>
          <w:szCs w:val="24"/>
        </w:rPr>
        <w:t xml:space="preserve"> (ulotki, broszury) rozdysponowywane podczas wydarzeń orga</w:t>
      </w:r>
      <w:r w:rsidR="00192BBC" w:rsidRPr="000C12D8">
        <w:rPr>
          <w:rFonts w:ascii="Times New Roman" w:hAnsi="Times New Roman" w:cs="Times New Roman"/>
          <w:color w:val="000000" w:themeColor="text1"/>
          <w:sz w:val="24"/>
          <w:szCs w:val="24"/>
        </w:rPr>
        <w:t>nizowanych przez PODR (targi, w</w:t>
      </w:r>
      <w:r w:rsidR="00676EB9" w:rsidRPr="000C12D8">
        <w:rPr>
          <w:rFonts w:ascii="Times New Roman" w:hAnsi="Times New Roman" w:cs="Times New Roman"/>
          <w:color w:val="000000" w:themeColor="text1"/>
          <w:sz w:val="24"/>
          <w:szCs w:val="24"/>
        </w:rPr>
        <w:t>ystawy, bazarki, dożynki, festyny, zebrania związków branżowych)</w:t>
      </w:r>
    </w:p>
    <w:p w14:paraId="6D6735D7" w14:textId="621B11A6" w:rsidR="00676EB9" w:rsidRPr="000C12D8" w:rsidRDefault="00676EB9" w:rsidP="003C2AA8">
      <w:pPr>
        <w:pStyle w:val="Akapitzlist"/>
        <w:numPr>
          <w:ilvl w:val="0"/>
          <w:numId w:val="11"/>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Współpraca</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instytucjami działającymi na rzecz rozwoju rolnictwa oraz szkołami rolniczymi</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ramach rozpowszechniania wiedzy</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ochronie zwierząt</w:t>
      </w:r>
    </w:p>
    <w:p w14:paraId="181F082C" w14:textId="798946DD" w:rsidR="00192BBC" w:rsidRPr="000C12D8" w:rsidRDefault="00192BBC">
      <w:pPr>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br w:type="page"/>
      </w:r>
    </w:p>
    <w:p w14:paraId="489AFC00" w14:textId="7CCD12C1" w:rsidR="00F371F2" w:rsidRPr="00237C5C" w:rsidRDefault="002C511B" w:rsidP="00237C5C">
      <w:pPr>
        <w:pStyle w:val="Nagwek2"/>
        <w:jc w:val="left"/>
        <w:rPr>
          <w:b w:val="0"/>
          <w:sz w:val="24"/>
          <w:szCs w:val="24"/>
        </w:rPr>
      </w:pPr>
      <w:r w:rsidRPr="00237C5C">
        <w:rPr>
          <w:b w:val="0"/>
          <w:sz w:val="24"/>
          <w:szCs w:val="24"/>
        </w:rPr>
        <w:lastRenderedPageBreak/>
        <w:t>Podstawy prawne Programu</w:t>
      </w:r>
    </w:p>
    <w:p w14:paraId="0B317233" w14:textId="06031C41" w:rsidR="00F371F2" w:rsidRPr="000C12D8" w:rsidRDefault="00F371F2" w:rsidP="00F371F2">
      <w:pPr>
        <w:pStyle w:val="Akapitzlist"/>
        <w:numPr>
          <w:ilvl w:val="0"/>
          <w:numId w:val="13"/>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Ustawa</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dnia 21 sierpnia 1997 r.</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ochronie zwierząt (Dz. U.</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2023, poz. 1580,</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proofErr w:type="spellStart"/>
      <w:r w:rsidRPr="000C12D8">
        <w:rPr>
          <w:rFonts w:ascii="Times New Roman" w:hAnsi="Times New Roman" w:cs="Times New Roman"/>
          <w:color w:val="000000" w:themeColor="text1"/>
          <w:sz w:val="24"/>
          <w:szCs w:val="24"/>
        </w:rPr>
        <w:t>późn</w:t>
      </w:r>
      <w:proofErr w:type="spellEnd"/>
      <w:r w:rsidRPr="000C12D8">
        <w:rPr>
          <w:rFonts w:ascii="Times New Roman" w:hAnsi="Times New Roman" w:cs="Times New Roman"/>
          <w:color w:val="000000" w:themeColor="text1"/>
          <w:sz w:val="24"/>
          <w:szCs w:val="24"/>
        </w:rPr>
        <w:t>. zm.)</w:t>
      </w:r>
    </w:p>
    <w:p w14:paraId="0C99D9CE" w14:textId="0F804284" w:rsidR="00F371F2" w:rsidRPr="000C12D8" w:rsidRDefault="00F371F2" w:rsidP="00F371F2">
      <w:pPr>
        <w:pStyle w:val="Akapitzlist"/>
        <w:numPr>
          <w:ilvl w:val="0"/>
          <w:numId w:val="13"/>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Rozporządzenie </w:t>
      </w:r>
      <w:r w:rsidR="000C12D8" w:rsidRPr="000C12D8">
        <w:rPr>
          <w:rFonts w:ascii="Times New Roman" w:hAnsi="Times New Roman" w:cs="Times New Roman"/>
          <w:color w:val="000000" w:themeColor="text1"/>
          <w:sz w:val="24"/>
          <w:szCs w:val="24"/>
        </w:rPr>
        <w:t>Ministra Spraw Wewnętrznych</w:t>
      </w:r>
      <w:r w:rsidR="00E43741">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0C12D8" w:rsidRPr="000C12D8">
        <w:rPr>
          <w:rFonts w:ascii="Times New Roman" w:hAnsi="Times New Roman" w:cs="Times New Roman"/>
          <w:color w:val="000000" w:themeColor="text1"/>
          <w:sz w:val="24"/>
          <w:szCs w:val="24"/>
        </w:rPr>
        <w:t>Administracji</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dnia 28</w:t>
      </w:r>
      <w:r w:rsidR="00E43741">
        <w:rPr>
          <w:rFonts w:ascii="Times New Roman" w:hAnsi="Times New Roman" w:cs="Times New Roman"/>
          <w:color w:val="000000" w:themeColor="text1"/>
          <w:sz w:val="24"/>
          <w:szCs w:val="24"/>
        </w:rPr>
        <w:t xml:space="preserve"> kwietnia 2003 </w:t>
      </w:r>
      <w:r w:rsidRPr="000C12D8">
        <w:rPr>
          <w:rFonts w:ascii="Times New Roman" w:hAnsi="Times New Roman" w:cs="Times New Roman"/>
          <w:color w:val="000000" w:themeColor="text1"/>
          <w:sz w:val="24"/>
          <w:szCs w:val="24"/>
        </w:rPr>
        <w:t>r.</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sprawie wykazu ras psów uznawanych za agresywne (Dz.U.2003.77.687)</w:t>
      </w:r>
    </w:p>
    <w:p w14:paraId="36F61996" w14:textId="274F7B3E" w:rsidR="00F371F2" w:rsidRPr="000C12D8" w:rsidRDefault="00F371F2" w:rsidP="000C12D8">
      <w:pPr>
        <w:pStyle w:val="Akapitzlist"/>
        <w:numPr>
          <w:ilvl w:val="0"/>
          <w:numId w:val="13"/>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Rozporządzenie Rady (WE) nr 1/2005</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dnia 22 grudnia 2004 r.</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sprawie ochrony zwierząt podczas transportu</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związanych</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tym działań oraz zmieniające dyrektywy 64/432/EWG</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93/119/WE oraz rozporządzenie (WE) nr 1255/97 (</w:t>
      </w:r>
      <w:hyperlink r:id="rId16" w:anchor="/act/67482469/473224" w:history="1">
        <w:r w:rsidR="00E43741" w:rsidRPr="00E43741">
          <w:rPr>
            <w:rFonts w:ascii="Times New Roman" w:hAnsi="Times New Roman" w:cs="Times New Roman"/>
            <w:color w:val="000000" w:themeColor="text1"/>
            <w:sz w:val="24"/>
            <w:szCs w:val="24"/>
          </w:rPr>
          <w:t>Dz.U.UE.L.2005.3.1</w:t>
        </w:r>
      </w:hyperlink>
      <w:r w:rsidR="00E43741" w:rsidRPr="00E43741">
        <w:rPr>
          <w:rFonts w:ascii="Times New Roman" w:hAnsi="Times New Roman" w:cs="Times New Roman"/>
          <w:color w:val="000000" w:themeColor="text1"/>
          <w:sz w:val="24"/>
          <w:szCs w:val="24"/>
        </w:rPr>
        <w:t xml:space="preserve">, z </w:t>
      </w:r>
      <w:proofErr w:type="spellStart"/>
      <w:r w:rsidR="00E43741" w:rsidRPr="00E43741">
        <w:rPr>
          <w:rFonts w:ascii="Times New Roman" w:hAnsi="Times New Roman" w:cs="Times New Roman"/>
          <w:color w:val="000000" w:themeColor="text1"/>
          <w:sz w:val="24"/>
          <w:szCs w:val="24"/>
        </w:rPr>
        <w:t>późn</w:t>
      </w:r>
      <w:proofErr w:type="spellEnd"/>
      <w:r w:rsidR="00E43741" w:rsidRPr="00E43741">
        <w:rPr>
          <w:rFonts w:ascii="Times New Roman" w:hAnsi="Times New Roman" w:cs="Times New Roman"/>
          <w:color w:val="000000" w:themeColor="text1"/>
          <w:sz w:val="24"/>
          <w:szCs w:val="24"/>
        </w:rPr>
        <w:t>. zm.</w:t>
      </w:r>
      <w:r w:rsidRPr="000C12D8">
        <w:rPr>
          <w:rFonts w:ascii="Times New Roman" w:hAnsi="Times New Roman" w:cs="Times New Roman"/>
          <w:iCs/>
          <w:color w:val="000000" w:themeColor="text1"/>
          <w:sz w:val="24"/>
          <w:szCs w:val="24"/>
        </w:rPr>
        <w:t>)</w:t>
      </w:r>
    </w:p>
    <w:p w14:paraId="3CF250D6" w14:textId="5B21402E" w:rsidR="000C12D8" w:rsidRPr="00FB5494" w:rsidRDefault="00F371F2" w:rsidP="000C12D8">
      <w:pPr>
        <w:pStyle w:val="Akapitzlist"/>
        <w:numPr>
          <w:ilvl w:val="0"/>
          <w:numId w:val="13"/>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 xml:space="preserve">Rozporządzenie </w:t>
      </w:r>
      <w:r w:rsidR="000C12D8" w:rsidRPr="000C12D8">
        <w:rPr>
          <w:rFonts w:ascii="Times New Roman" w:hAnsi="Times New Roman" w:cs="Times New Roman"/>
          <w:color w:val="000000" w:themeColor="text1"/>
          <w:sz w:val="24"/>
          <w:szCs w:val="24"/>
        </w:rPr>
        <w:t>Ministra Rolnictwa</w:t>
      </w:r>
      <w:r w:rsidR="00E43741">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0C12D8" w:rsidRPr="000C12D8">
        <w:rPr>
          <w:rFonts w:ascii="Times New Roman" w:hAnsi="Times New Roman" w:cs="Times New Roman"/>
          <w:color w:val="000000" w:themeColor="text1"/>
          <w:sz w:val="24"/>
          <w:szCs w:val="24"/>
        </w:rPr>
        <w:t>Rozwoju Wsi </w:t>
      </w:r>
      <w:r w:rsidRPr="000C12D8">
        <w:rPr>
          <w:rFonts w:ascii="Times New Roman" w:hAnsi="Times New Roman" w:cs="Times New Roman"/>
          <w:color w:val="000000" w:themeColor="text1"/>
          <w:sz w:val="24"/>
          <w:szCs w:val="24"/>
        </w:rPr>
        <w:t>z dnia 28 czerwca 2010 r.</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sprawie minimalnych warunków utrzymywania gatunków zwierząt gospodarskich innych niż te, dla których normy ochrony zostały określone</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 xml:space="preserve">przepisach Unii </w:t>
      </w:r>
      <w:r w:rsidRPr="00FB5494">
        <w:rPr>
          <w:rFonts w:ascii="Times New Roman" w:hAnsi="Times New Roman" w:cs="Times New Roman"/>
          <w:color w:val="000000" w:themeColor="text1"/>
          <w:sz w:val="24"/>
          <w:szCs w:val="24"/>
        </w:rPr>
        <w:t>Europejskiej</w:t>
      </w:r>
      <w:r w:rsidR="000C12D8" w:rsidRPr="00FB5494">
        <w:rPr>
          <w:rFonts w:ascii="Times New Roman" w:hAnsi="Times New Roman" w:cs="Times New Roman"/>
          <w:color w:val="000000" w:themeColor="text1"/>
          <w:sz w:val="24"/>
          <w:szCs w:val="24"/>
        </w:rPr>
        <w:t xml:space="preserve"> (</w:t>
      </w:r>
      <w:r w:rsidR="000C12D8" w:rsidRPr="00FB5494">
        <w:rPr>
          <w:rFonts w:ascii="Times New Roman" w:hAnsi="Times New Roman" w:cs="Times New Roman"/>
          <w:color w:val="000000" w:themeColor="text1"/>
          <w:sz w:val="24"/>
          <w:szCs w:val="24"/>
          <w:shd w:val="clear" w:color="auto" w:fill="FFFFFF"/>
        </w:rPr>
        <w:t>Dz.U.2019.1966)</w:t>
      </w:r>
    </w:p>
    <w:p w14:paraId="378F20ED" w14:textId="0FBF21B0" w:rsidR="000C12D8" w:rsidRDefault="000C12D8" w:rsidP="000C12D8">
      <w:pPr>
        <w:pStyle w:val="Akapitzlist"/>
        <w:numPr>
          <w:ilvl w:val="0"/>
          <w:numId w:val="13"/>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Rozporządzenie Ministra Rolnictwa</w:t>
      </w:r>
      <w:r w:rsidR="00E43741">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Rozwoju Wsi</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00F371F2" w:rsidRPr="000C12D8">
        <w:rPr>
          <w:rFonts w:ascii="Times New Roman" w:hAnsi="Times New Roman" w:cs="Times New Roman"/>
          <w:color w:val="000000" w:themeColor="text1"/>
          <w:sz w:val="24"/>
          <w:szCs w:val="24"/>
        </w:rPr>
        <w:t>dnia 15 lutego 2010 r.</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F371F2" w:rsidRPr="000C12D8">
        <w:rPr>
          <w:rFonts w:ascii="Times New Roman" w:hAnsi="Times New Roman" w:cs="Times New Roman"/>
          <w:color w:val="000000" w:themeColor="text1"/>
          <w:sz w:val="24"/>
          <w:szCs w:val="24"/>
        </w:rPr>
        <w:t>sprawie wymagań</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00F371F2" w:rsidRPr="000C12D8">
        <w:rPr>
          <w:rFonts w:ascii="Times New Roman" w:hAnsi="Times New Roman" w:cs="Times New Roman"/>
          <w:color w:val="000000" w:themeColor="text1"/>
          <w:sz w:val="24"/>
          <w:szCs w:val="24"/>
        </w:rPr>
        <w:t>sposobu postępowania przy utrzymywaniu gatunków zwierząt gospodarskich, dla których normy ochrony zostały określone</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00F371F2" w:rsidRPr="000C12D8">
        <w:rPr>
          <w:rFonts w:ascii="Times New Roman" w:hAnsi="Times New Roman" w:cs="Times New Roman"/>
          <w:color w:val="000000" w:themeColor="text1"/>
          <w:sz w:val="24"/>
          <w:szCs w:val="24"/>
        </w:rPr>
        <w:t>przepisach Unii Europejskiej</w:t>
      </w:r>
      <w:r w:rsidRPr="000C12D8">
        <w:rPr>
          <w:rFonts w:ascii="Times New Roman" w:hAnsi="Times New Roman" w:cs="Times New Roman"/>
          <w:color w:val="000000" w:themeColor="text1"/>
          <w:sz w:val="24"/>
          <w:szCs w:val="24"/>
        </w:rPr>
        <w:t xml:space="preserve"> (Dz.U.2010.56.344</w:t>
      </w:r>
      <w:r w:rsidR="00E43741">
        <w:rPr>
          <w:rFonts w:ascii="Times New Roman" w:hAnsi="Times New Roman" w:cs="Times New Roman"/>
          <w:color w:val="000000" w:themeColor="text1"/>
          <w:sz w:val="24"/>
          <w:szCs w:val="24"/>
        </w:rPr>
        <w:t xml:space="preserve">, z </w:t>
      </w:r>
      <w:proofErr w:type="spellStart"/>
      <w:r w:rsidR="00E43741">
        <w:rPr>
          <w:rFonts w:ascii="Times New Roman" w:hAnsi="Times New Roman" w:cs="Times New Roman"/>
          <w:color w:val="000000" w:themeColor="text1"/>
          <w:sz w:val="24"/>
          <w:szCs w:val="24"/>
        </w:rPr>
        <w:t>późn</w:t>
      </w:r>
      <w:proofErr w:type="spellEnd"/>
      <w:r w:rsidR="00E43741">
        <w:rPr>
          <w:rFonts w:ascii="Times New Roman" w:hAnsi="Times New Roman" w:cs="Times New Roman"/>
          <w:color w:val="000000" w:themeColor="text1"/>
          <w:sz w:val="24"/>
          <w:szCs w:val="24"/>
        </w:rPr>
        <w:t>. zm.</w:t>
      </w:r>
      <w:r w:rsidRPr="000C12D8">
        <w:rPr>
          <w:rFonts w:ascii="Times New Roman" w:hAnsi="Times New Roman" w:cs="Times New Roman"/>
          <w:color w:val="000000" w:themeColor="text1"/>
          <w:sz w:val="24"/>
          <w:szCs w:val="24"/>
        </w:rPr>
        <w:t>)</w:t>
      </w:r>
    </w:p>
    <w:p w14:paraId="381ECB48" w14:textId="19B2A0C0" w:rsidR="000C12D8" w:rsidRDefault="000C12D8" w:rsidP="000C12D8">
      <w:pPr>
        <w:pStyle w:val="Akapitzlist"/>
        <w:numPr>
          <w:ilvl w:val="0"/>
          <w:numId w:val="13"/>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Ustawa</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dnia 11 marca 2004 r.</w:t>
      </w:r>
      <w:r w:rsidR="008A6B43" w:rsidRPr="000C12D8">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ochronie zdrowia zwierząt oraz zwalczaniu chorób</w:t>
      </w:r>
      <w:r w:rsidR="00E43741">
        <w:rPr>
          <w:rFonts w:ascii="Times New Roman" w:hAnsi="Times New Roman" w:cs="Times New Roman"/>
          <w:color w:val="000000" w:themeColor="text1"/>
          <w:sz w:val="24"/>
          <w:szCs w:val="24"/>
        </w:rPr>
        <w:t xml:space="preserve"> zakaźnych zwierząt (Dz.U.2023</w:t>
      </w:r>
      <w:r w:rsidRPr="000C12D8">
        <w:rPr>
          <w:rFonts w:ascii="Times New Roman" w:hAnsi="Times New Roman" w:cs="Times New Roman"/>
          <w:color w:val="000000" w:themeColor="text1"/>
          <w:sz w:val="24"/>
          <w:szCs w:val="24"/>
        </w:rPr>
        <w:t>.1075</w:t>
      </w:r>
      <w:r w:rsidR="00E43741">
        <w:rPr>
          <w:rFonts w:ascii="Times New Roman" w:hAnsi="Times New Roman" w:cs="Times New Roman"/>
          <w:color w:val="000000" w:themeColor="text1"/>
          <w:sz w:val="24"/>
          <w:szCs w:val="24"/>
        </w:rPr>
        <w:t xml:space="preserve">, z </w:t>
      </w:r>
      <w:proofErr w:type="spellStart"/>
      <w:r w:rsidR="00E43741">
        <w:rPr>
          <w:rFonts w:ascii="Times New Roman" w:hAnsi="Times New Roman" w:cs="Times New Roman"/>
          <w:color w:val="000000" w:themeColor="text1"/>
          <w:sz w:val="24"/>
          <w:szCs w:val="24"/>
        </w:rPr>
        <w:t>późn</w:t>
      </w:r>
      <w:proofErr w:type="spellEnd"/>
      <w:r w:rsidR="00E43741">
        <w:rPr>
          <w:rFonts w:ascii="Times New Roman" w:hAnsi="Times New Roman" w:cs="Times New Roman"/>
          <w:color w:val="000000" w:themeColor="text1"/>
          <w:sz w:val="24"/>
          <w:szCs w:val="24"/>
        </w:rPr>
        <w:t>. zm.</w:t>
      </w:r>
      <w:r w:rsidRPr="000C12D8">
        <w:rPr>
          <w:rFonts w:ascii="Times New Roman" w:hAnsi="Times New Roman" w:cs="Times New Roman"/>
          <w:color w:val="000000" w:themeColor="text1"/>
          <w:sz w:val="24"/>
          <w:szCs w:val="24"/>
        </w:rPr>
        <w:t>)</w:t>
      </w:r>
    </w:p>
    <w:p w14:paraId="72CCF6D3" w14:textId="7ABEF91B" w:rsidR="000C12D8" w:rsidRDefault="000C12D8" w:rsidP="000C12D8">
      <w:pPr>
        <w:pStyle w:val="Akapitzlist"/>
        <w:numPr>
          <w:ilvl w:val="0"/>
          <w:numId w:val="13"/>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Rozporządzenie Ministra Rolnictwa</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Rozwoju Wsi</w:t>
      </w:r>
      <w:r w:rsidR="008A6B43" w:rsidRPr="000C12D8">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dnia 20 kwietnia 2023 r.</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sprawie szczegółowych warunków</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szczegółowego trybu przyznawania</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wypłaty pomocy finansowej</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ramach schematów na rzecz dobrostanu zwierząt</w:t>
      </w:r>
      <w:r w:rsidR="008A6B43" w:rsidRPr="000C12D8">
        <w:rPr>
          <w:rFonts w:ascii="Times New Roman" w:hAnsi="Times New Roman" w:cs="Times New Roman"/>
          <w:color w:val="000000" w:themeColor="text1"/>
          <w:sz w:val="24"/>
          <w:szCs w:val="24"/>
        </w:rPr>
        <w:t xml:space="preserve"> 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ramach Planu Strategicznego dla Wspólnej Polityki Rolnej na lata 2023-2027 (Dz.U. 2023 poz. 797</w:t>
      </w:r>
      <w:r w:rsidR="00E43741">
        <w:rPr>
          <w:rFonts w:ascii="Times New Roman" w:hAnsi="Times New Roman" w:cs="Times New Roman"/>
          <w:color w:val="000000" w:themeColor="text1"/>
          <w:sz w:val="24"/>
          <w:szCs w:val="24"/>
        </w:rPr>
        <w:t xml:space="preserve">, z </w:t>
      </w:r>
      <w:proofErr w:type="spellStart"/>
      <w:r w:rsidR="00E43741">
        <w:rPr>
          <w:rFonts w:ascii="Times New Roman" w:hAnsi="Times New Roman" w:cs="Times New Roman"/>
          <w:color w:val="000000" w:themeColor="text1"/>
          <w:sz w:val="24"/>
          <w:szCs w:val="24"/>
        </w:rPr>
        <w:t>późn</w:t>
      </w:r>
      <w:proofErr w:type="spellEnd"/>
      <w:r w:rsidR="00E43741">
        <w:rPr>
          <w:rFonts w:ascii="Times New Roman" w:hAnsi="Times New Roman" w:cs="Times New Roman"/>
          <w:color w:val="000000" w:themeColor="text1"/>
          <w:sz w:val="24"/>
          <w:szCs w:val="24"/>
        </w:rPr>
        <w:t>. zm.</w:t>
      </w:r>
      <w:r w:rsidRPr="000C12D8">
        <w:rPr>
          <w:rFonts w:ascii="Times New Roman" w:hAnsi="Times New Roman" w:cs="Times New Roman"/>
          <w:color w:val="000000" w:themeColor="text1"/>
          <w:sz w:val="24"/>
          <w:szCs w:val="24"/>
        </w:rPr>
        <w:t>)</w:t>
      </w:r>
    </w:p>
    <w:p w14:paraId="59628352" w14:textId="731784D6" w:rsidR="000C12D8" w:rsidRPr="000C12D8" w:rsidRDefault="000C12D8" w:rsidP="000C12D8">
      <w:pPr>
        <w:pStyle w:val="Akapitzlist"/>
        <w:numPr>
          <w:ilvl w:val="0"/>
          <w:numId w:val="13"/>
        </w:numPr>
        <w:spacing w:line="360" w:lineRule="auto"/>
        <w:jc w:val="both"/>
        <w:rPr>
          <w:rFonts w:ascii="Times New Roman" w:hAnsi="Times New Roman" w:cs="Times New Roman"/>
          <w:color w:val="000000" w:themeColor="text1"/>
          <w:sz w:val="24"/>
          <w:szCs w:val="24"/>
        </w:rPr>
      </w:pPr>
      <w:r w:rsidRPr="000C12D8">
        <w:rPr>
          <w:rFonts w:ascii="Times New Roman" w:hAnsi="Times New Roman" w:cs="Times New Roman"/>
          <w:color w:val="000000" w:themeColor="text1"/>
          <w:sz w:val="24"/>
          <w:szCs w:val="24"/>
        </w:rPr>
        <w:t>Rozporządzenie</w:t>
      </w:r>
      <w:r>
        <w:rPr>
          <w:rFonts w:ascii="Times New Roman" w:hAnsi="Times New Roman" w:cs="Times New Roman"/>
          <w:color w:val="000000" w:themeColor="text1"/>
          <w:sz w:val="24"/>
          <w:szCs w:val="24"/>
        </w:rPr>
        <w:t xml:space="preserve"> </w:t>
      </w:r>
      <w:r w:rsidRPr="000C12D8">
        <w:rPr>
          <w:rFonts w:ascii="Times New Roman" w:hAnsi="Times New Roman" w:cs="Times New Roman"/>
          <w:color w:val="000000" w:themeColor="text1"/>
          <w:sz w:val="24"/>
          <w:szCs w:val="24"/>
        </w:rPr>
        <w:t>Ministra Rolnictwa</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Rozwoju Wsi z dnia 9 września 2004 r.</w:t>
      </w:r>
      <w:r w:rsidR="008A6B43">
        <w:rPr>
          <w:rFonts w:ascii="Times New Roman" w:hAnsi="Times New Roman" w:cs="Times New Roman"/>
          <w:color w:val="000000" w:themeColor="text1"/>
          <w:sz w:val="24"/>
          <w:szCs w:val="24"/>
        </w:rPr>
        <w:t xml:space="preserve"> </w:t>
      </w:r>
      <w:r w:rsidR="008A6B43" w:rsidRPr="000C12D8">
        <w:rPr>
          <w:rFonts w:ascii="Times New Roman" w:hAnsi="Times New Roman" w:cs="Times New Roman"/>
          <w:color w:val="000000" w:themeColor="text1"/>
          <w:sz w:val="24"/>
          <w:szCs w:val="24"/>
        </w:rPr>
        <w:t>w</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sprawie kwalifikacji osób uprawnionych do zawodowego uboju oraz warunków</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metod uboju</w:t>
      </w:r>
      <w:r w:rsidR="008A6B43" w:rsidRPr="000C12D8">
        <w:rPr>
          <w:rFonts w:ascii="Times New Roman" w:hAnsi="Times New Roman" w:cs="Times New Roman"/>
          <w:color w:val="000000" w:themeColor="text1"/>
          <w:sz w:val="24"/>
          <w:szCs w:val="24"/>
        </w:rPr>
        <w:t xml:space="preserve"> i</w:t>
      </w:r>
      <w:r w:rsidR="008A6B43">
        <w:rPr>
          <w:rFonts w:ascii="Times New Roman" w:hAnsi="Times New Roman" w:cs="Times New Roman"/>
          <w:color w:val="000000" w:themeColor="text1"/>
          <w:sz w:val="24"/>
          <w:szCs w:val="24"/>
        </w:rPr>
        <w:t> </w:t>
      </w:r>
      <w:r w:rsidRPr="000C12D8">
        <w:rPr>
          <w:rFonts w:ascii="Times New Roman" w:hAnsi="Times New Roman" w:cs="Times New Roman"/>
          <w:color w:val="000000" w:themeColor="text1"/>
          <w:sz w:val="24"/>
          <w:szCs w:val="24"/>
        </w:rPr>
        <w:t>uśmiercania zwierząt (Dz.U.2021.1033)</w:t>
      </w:r>
    </w:p>
    <w:p w14:paraId="6C629DEB" w14:textId="642A1DCD" w:rsidR="002C511B" w:rsidRDefault="002C511B" w:rsidP="002C511B">
      <w:pPr>
        <w:pStyle w:val="Akapitzlist"/>
        <w:numPr>
          <w:ilvl w:val="0"/>
          <w:numId w:val="13"/>
        </w:numPr>
        <w:spacing w:line="360" w:lineRule="auto"/>
        <w:jc w:val="both"/>
        <w:rPr>
          <w:rFonts w:ascii="Times New Roman" w:hAnsi="Times New Roman" w:cs="Times New Roman"/>
          <w:color w:val="000000" w:themeColor="text1"/>
          <w:sz w:val="24"/>
          <w:szCs w:val="24"/>
        </w:rPr>
      </w:pPr>
      <w:r>
        <w:rPr>
          <w:rFonts w:ascii="Tahoma" w:hAnsi="Tahoma" w:cs="Tahoma"/>
          <w:color w:val="211F20"/>
          <w:shd w:val="clear" w:color="auto" w:fill="FFFFFF"/>
        </w:rPr>
        <w:t>R</w:t>
      </w:r>
      <w:hyperlink r:id="rId17" w:tgtFrame="_blank" w:tooltip="Odnośnik zewnętrzny do treści rozporządzenia" w:history="1">
        <w:r>
          <w:rPr>
            <w:rFonts w:ascii="Times New Roman" w:hAnsi="Times New Roman" w:cs="Times New Roman"/>
            <w:color w:val="000000" w:themeColor="text1"/>
            <w:sz w:val="24"/>
            <w:szCs w:val="24"/>
          </w:rPr>
          <w:t>ozporządzenie</w:t>
        </w:r>
        <w:r w:rsidR="000C12D8" w:rsidRPr="002C511B">
          <w:rPr>
            <w:rFonts w:ascii="Times New Roman" w:hAnsi="Times New Roman" w:cs="Times New Roman"/>
            <w:color w:val="000000" w:themeColor="text1"/>
            <w:sz w:val="24"/>
            <w:szCs w:val="24"/>
          </w:rPr>
          <w:t xml:space="preserve"> Rady (WE) NR 1099/2009</w:t>
        </w:r>
        <w:r w:rsidR="008A6B43" w:rsidRPr="002C511B">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000C12D8" w:rsidRPr="002C511B">
          <w:rPr>
            <w:rFonts w:ascii="Times New Roman" w:hAnsi="Times New Roman" w:cs="Times New Roman"/>
            <w:color w:val="000000" w:themeColor="text1"/>
            <w:sz w:val="24"/>
            <w:szCs w:val="24"/>
          </w:rPr>
          <w:t>dnia 24 września 2009 r.</w:t>
        </w:r>
      </w:hyperlink>
      <w:r w:rsidR="000C12D8" w:rsidRPr="002C511B">
        <w:rPr>
          <w:rFonts w:ascii="Times New Roman" w:hAnsi="Times New Roman" w:cs="Times New Roman"/>
          <w:color w:val="000000" w:themeColor="text1"/>
          <w:sz w:val="24"/>
          <w:szCs w:val="24"/>
        </w:rPr>
        <w:t>  w sprawie ochrony zwierząt podczas ich uśmiercania.</w:t>
      </w:r>
      <w:r w:rsidRPr="002C511B">
        <w:rPr>
          <w:rFonts w:ascii="Times New Roman" w:hAnsi="Times New Roman" w:cs="Times New Roman"/>
          <w:color w:val="000000" w:themeColor="text1"/>
          <w:sz w:val="24"/>
          <w:szCs w:val="24"/>
        </w:rPr>
        <w:t xml:space="preserve"> (Dz.U.UE.L.2009.303.1</w:t>
      </w:r>
      <w:r w:rsidR="00E43741">
        <w:rPr>
          <w:rFonts w:ascii="Times New Roman" w:hAnsi="Times New Roman" w:cs="Times New Roman"/>
          <w:color w:val="000000" w:themeColor="text1"/>
          <w:sz w:val="24"/>
          <w:szCs w:val="24"/>
        </w:rPr>
        <w:t xml:space="preserve">, z </w:t>
      </w:r>
      <w:proofErr w:type="spellStart"/>
      <w:r w:rsidR="00E43741">
        <w:rPr>
          <w:rFonts w:ascii="Times New Roman" w:hAnsi="Times New Roman" w:cs="Times New Roman"/>
          <w:color w:val="000000" w:themeColor="text1"/>
          <w:sz w:val="24"/>
          <w:szCs w:val="24"/>
        </w:rPr>
        <w:t>późn</w:t>
      </w:r>
      <w:proofErr w:type="spellEnd"/>
      <w:r w:rsidR="00E43741">
        <w:rPr>
          <w:rFonts w:ascii="Times New Roman" w:hAnsi="Times New Roman" w:cs="Times New Roman"/>
          <w:color w:val="000000" w:themeColor="text1"/>
          <w:sz w:val="24"/>
          <w:szCs w:val="24"/>
        </w:rPr>
        <w:t>. zm.</w:t>
      </w:r>
      <w:r w:rsidRPr="002C511B">
        <w:rPr>
          <w:rFonts w:ascii="Times New Roman" w:hAnsi="Times New Roman" w:cs="Times New Roman"/>
          <w:color w:val="000000" w:themeColor="text1"/>
          <w:sz w:val="24"/>
          <w:szCs w:val="24"/>
        </w:rPr>
        <w:t>)</w:t>
      </w:r>
    </w:p>
    <w:p w14:paraId="3C5664CC" w14:textId="15B3957A" w:rsidR="002C511B" w:rsidRDefault="002C511B" w:rsidP="002C511B">
      <w:pPr>
        <w:pStyle w:val="Akapitzlist"/>
        <w:numPr>
          <w:ilvl w:val="0"/>
          <w:numId w:val="13"/>
        </w:numPr>
        <w:spacing w:line="360" w:lineRule="auto"/>
        <w:jc w:val="both"/>
        <w:rPr>
          <w:rFonts w:ascii="Times New Roman" w:hAnsi="Times New Roman" w:cs="Times New Roman"/>
          <w:color w:val="000000" w:themeColor="text1"/>
          <w:sz w:val="24"/>
          <w:szCs w:val="24"/>
        </w:rPr>
      </w:pPr>
      <w:r w:rsidRPr="002C511B">
        <w:rPr>
          <w:rFonts w:ascii="Times New Roman" w:hAnsi="Times New Roman" w:cs="Times New Roman"/>
          <w:color w:val="000000" w:themeColor="text1"/>
          <w:sz w:val="24"/>
          <w:szCs w:val="24"/>
        </w:rPr>
        <w:t>Ustawa</w:t>
      </w:r>
      <w:r w:rsidR="008A6B43" w:rsidRPr="002C511B">
        <w:rPr>
          <w:rFonts w:ascii="Times New Roman" w:hAnsi="Times New Roman" w:cs="Times New Roman"/>
          <w:color w:val="000000" w:themeColor="text1"/>
          <w:sz w:val="24"/>
          <w:szCs w:val="24"/>
        </w:rPr>
        <w:t xml:space="preserve"> z</w:t>
      </w:r>
      <w:r w:rsidR="008A6B43">
        <w:rPr>
          <w:rFonts w:ascii="Times New Roman" w:hAnsi="Times New Roman" w:cs="Times New Roman"/>
          <w:color w:val="000000" w:themeColor="text1"/>
          <w:sz w:val="24"/>
          <w:szCs w:val="24"/>
        </w:rPr>
        <w:t> </w:t>
      </w:r>
      <w:r w:rsidRPr="002C511B">
        <w:rPr>
          <w:rFonts w:ascii="Times New Roman" w:hAnsi="Times New Roman" w:cs="Times New Roman"/>
          <w:color w:val="000000" w:themeColor="text1"/>
          <w:sz w:val="24"/>
          <w:szCs w:val="24"/>
        </w:rPr>
        <w:t>dnia 29 stycznia 2004 r.</w:t>
      </w:r>
      <w:r w:rsidR="008A6B43" w:rsidRPr="002C511B">
        <w:rPr>
          <w:rFonts w:ascii="Times New Roman" w:hAnsi="Times New Roman" w:cs="Times New Roman"/>
          <w:color w:val="000000" w:themeColor="text1"/>
          <w:sz w:val="24"/>
          <w:szCs w:val="24"/>
        </w:rPr>
        <w:t xml:space="preserve"> o</w:t>
      </w:r>
      <w:r w:rsidR="008A6B43">
        <w:rPr>
          <w:rFonts w:ascii="Times New Roman" w:hAnsi="Times New Roman" w:cs="Times New Roman"/>
          <w:color w:val="000000" w:themeColor="text1"/>
          <w:sz w:val="24"/>
          <w:szCs w:val="24"/>
        </w:rPr>
        <w:t> </w:t>
      </w:r>
      <w:r w:rsidRPr="002C511B">
        <w:rPr>
          <w:rFonts w:ascii="Times New Roman" w:hAnsi="Times New Roman" w:cs="Times New Roman"/>
          <w:color w:val="000000" w:themeColor="text1"/>
          <w:sz w:val="24"/>
          <w:szCs w:val="24"/>
        </w:rPr>
        <w:t>Inspekcji Weterynaryjnej (Dz.U.2024.12)</w:t>
      </w:r>
    </w:p>
    <w:p w14:paraId="76A7088F" w14:textId="77777777" w:rsidR="00B91806" w:rsidRPr="008A5A3D" w:rsidRDefault="00B91806" w:rsidP="00B91806">
      <w:pPr>
        <w:pStyle w:val="Default"/>
        <w:ind w:left="720"/>
        <w:rPr>
          <w:i/>
          <w:iCs/>
          <w:color w:val="auto"/>
          <w:sz w:val="22"/>
          <w:szCs w:val="22"/>
        </w:rPr>
      </w:pPr>
      <w:r w:rsidRPr="008A5A3D">
        <w:rPr>
          <w:i/>
          <w:iCs/>
          <w:color w:val="auto"/>
          <w:sz w:val="22"/>
          <w:szCs w:val="22"/>
        </w:rPr>
        <w:t xml:space="preserve">Opracowanie na zlecenie </w:t>
      </w:r>
      <w:r>
        <w:rPr>
          <w:i/>
          <w:iCs/>
          <w:color w:val="auto"/>
          <w:sz w:val="22"/>
          <w:szCs w:val="22"/>
        </w:rPr>
        <w:t>Zarządu</w:t>
      </w:r>
      <w:r w:rsidRPr="008A5A3D">
        <w:rPr>
          <w:i/>
          <w:iCs/>
          <w:color w:val="auto"/>
          <w:sz w:val="22"/>
          <w:szCs w:val="22"/>
        </w:rPr>
        <w:t xml:space="preserve"> Województwa Podkarpackiego: </w:t>
      </w:r>
    </w:p>
    <w:p w14:paraId="01005628" w14:textId="77777777" w:rsidR="00B91806" w:rsidRPr="008A5A3D" w:rsidRDefault="00B91806" w:rsidP="00B91806">
      <w:pPr>
        <w:pStyle w:val="Default"/>
        <w:ind w:left="720"/>
        <w:rPr>
          <w:i/>
          <w:iCs/>
          <w:color w:val="auto"/>
          <w:sz w:val="22"/>
          <w:szCs w:val="22"/>
        </w:rPr>
      </w:pPr>
      <w:r w:rsidRPr="008A5A3D">
        <w:rPr>
          <w:i/>
          <w:iCs/>
          <w:color w:val="auto"/>
          <w:sz w:val="22"/>
          <w:szCs w:val="22"/>
        </w:rPr>
        <w:t>Podkarpacki Ośrodek Doradztwa Rolniczego w Boguchwale</w:t>
      </w:r>
      <w:r>
        <w:rPr>
          <w:i/>
          <w:iCs/>
          <w:color w:val="auto"/>
          <w:sz w:val="22"/>
          <w:szCs w:val="22"/>
        </w:rPr>
        <w:t>: Magdalena Pietrucha</w:t>
      </w:r>
    </w:p>
    <w:p w14:paraId="082FA468" w14:textId="495901CE" w:rsidR="00F371F2" w:rsidRPr="00B91806" w:rsidRDefault="00F371F2" w:rsidP="00B91806">
      <w:pPr>
        <w:pStyle w:val="Default"/>
        <w:ind w:left="720"/>
        <w:rPr>
          <w:i/>
          <w:iCs/>
          <w:color w:val="auto"/>
          <w:sz w:val="22"/>
          <w:szCs w:val="22"/>
        </w:rPr>
      </w:pPr>
    </w:p>
    <w:sectPr w:rsidR="00F371F2" w:rsidRPr="00B91806">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985969" w14:textId="77777777" w:rsidR="002A4197" w:rsidRDefault="002A4197" w:rsidP="00647AAC">
      <w:pPr>
        <w:spacing w:after="0" w:line="240" w:lineRule="auto"/>
      </w:pPr>
      <w:r>
        <w:separator/>
      </w:r>
    </w:p>
  </w:endnote>
  <w:endnote w:type="continuationSeparator" w:id="0">
    <w:p w14:paraId="5DE7FEF6" w14:textId="77777777" w:rsidR="002A4197" w:rsidRDefault="002A4197" w:rsidP="00647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C6C5F6" w14:textId="77777777" w:rsidR="002C511B" w:rsidRDefault="002C511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C5A728" w14:textId="77777777" w:rsidR="002A4197" w:rsidRDefault="002A4197" w:rsidP="00647AAC">
      <w:pPr>
        <w:spacing w:after="0" w:line="240" w:lineRule="auto"/>
      </w:pPr>
      <w:r>
        <w:separator/>
      </w:r>
    </w:p>
  </w:footnote>
  <w:footnote w:type="continuationSeparator" w:id="0">
    <w:p w14:paraId="1F73FF41" w14:textId="77777777" w:rsidR="002A4197" w:rsidRDefault="002A4197" w:rsidP="00647A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A399A"/>
    <w:multiLevelType w:val="hybridMultilevel"/>
    <w:tmpl w:val="0742E620"/>
    <w:lvl w:ilvl="0" w:tplc="0415000F">
      <w:start w:val="1"/>
      <w:numFmt w:val="decimal"/>
      <w:lvlText w:val="%1."/>
      <w:lvlJc w:val="left"/>
      <w:pPr>
        <w:ind w:left="3600" w:hanging="360"/>
      </w:pPr>
    </w:lvl>
    <w:lvl w:ilvl="1" w:tplc="04150019" w:tentative="1">
      <w:start w:val="1"/>
      <w:numFmt w:val="lowerLetter"/>
      <w:lvlText w:val="%2."/>
      <w:lvlJc w:val="left"/>
      <w:pPr>
        <w:ind w:left="4320" w:hanging="360"/>
      </w:pPr>
    </w:lvl>
    <w:lvl w:ilvl="2" w:tplc="0415001B" w:tentative="1">
      <w:start w:val="1"/>
      <w:numFmt w:val="lowerRoman"/>
      <w:lvlText w:val="%3."/>
      <w:lvlJc w:val="right"/>
      <w:pPr>
        <w:ind w:left="5040" w:hanging="180"/>
      </w:pPr>
    </w:lvl>
    <w:lvl w:ilvl="3" w:tplc="0415000F" w:tentative="1">
      <w:start w:val="1"/>
      <w:numFmt w:val="decimal"/>
      <w:lvlText w:val="%4."/>
      <w:lvlJc w:val="left"/>
      <w:pPr>
        <w:ind w:left="5760" w:hanging="360"/>
      </w:pPr>
    </w:lvl>
    <w:lvl w:ilvl="4" w:tplc="04150019" w:tentative="1">
      <w:start w:val="1"/>
      <w:numFmt w:val="lowerLetter"/>
      <w:lvlText w:val="%5."/>
      <w:lvlJc w:val="left"/>
      <w:pPr>
        <w:ind w:left="6480" w:hanging="360"/>
      </w:pPr>
    </w:lvl>
    <w:lvl w:ilvl="5" w:tplc="0415001B" w:tentative="1">
      <w:start w:val="1"/>
      <w:numFmt w:val="lowerRoman"/>
      <w:lvlText w:val="%6."/>
      <w:lvlJc w:val="right"/>
      <w:pPr>
        <w:ind w:left="7200" w:hanging="180"/>
      </w:pPr>
    </w:lvl>
    <w:lvl w:ilvl="6" w:tplc="0415000F" w:tentative="1">
      <w:start w:val="1"/>
      <w:numFmt w:val="decimal"/>
      <w:lvlText w:val="%7."/>
      <w:lvlJc w:val="left"/>
      <w:pPr>
        <w:ind w:left="7920" w:hanging="360"/>
      </w:pPr>
    </w:lvl>
    <w:lvl w:ilvl="7" w:tplc="04150019" w:tentative="1">
      <w:start w:val="1"/>
      <w:numFmt w:val="lowerLetter"/>
      <w:lvlText w:val="%8."/>
      <w:lvlJc w:val="left"/>
      <w:pPr>
        <w:ind w:left="8640" w:hanging="360"/>
      </w:pPr>
    </w:lvl>
    <w:lvl w:ilvl="8" w:tplc="0415001B" w:tentative="1">
      <w:start w:val="1"/>
      <w:numFmt w:val="lowerRoman"/>
      <w:lvlText w:val="%9."/>
      <w:lvlJc w:val="right"/>
      <w:pPr>
        <w:ind w:left="9360" w:hanging="180"/>
      </w:pPr>
    </w:lvl>
  </w:abstractNum>
  <w:abstractNum w:abstractNumId="1" w15:restartNumberingAfterBreak="0">
    <w:nsid w:val="048C27E3"/>
    <w:multiLevelType w:val="hybridMultilevel"/>
    <w:tmpl w:val="B51A4D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C4407A"/>
    <w:multiLevelType w:val="hybridMultilevel"/>
    <w:tmpl w:val="963AD2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9905E5"/>
    <w:multiLevelType w:val="hybridMultilevel"/>
    <w:tmpl w:val="B01EE5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04975D3"/>
    <w:multiLevelType w:val="hybridMultilevel"/>
    <w:tmpl w:val="6F7ED5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C3F5A15"/>
    <w:multiLevelType w:val="hybridMultilevel"/>
    <w:tmpl w:val="46CC5C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E8C16F9"/>
    <w:multiLevelType w:val="hybridMultilevel"/>
    <w:tmpl w:val="28F6EA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3465B5E"/>
    <w:multiLevelType w:val="hybridMultilevel"/>
    <w:tmpl w:val="E11C6A94"/>
    <w:lvl w:ilvl="0" w:tplc="0415000F">
      <w:start w:val="1"/>
      <w:numFmt w:val="decimal"/>
      <w:lvlText w:val="%1."/>
      <w:lvlJc w:val="left"/>
      <w:pPr>
        <w:ind w:left="3600" w:hanging="360"/>
      </w:pPr>
    </w:lvl>
    <w:lvl w:ilvl="1" w:tplc="04150019" w:tentative="1">
      <w:start w:val="1"/>
      <w:numFmt w:val="lowerLetter"/>
      <w:lvlText w:val="%2."/>
      <w:lvlJc w:val="left"/>
      <w:pPr>
        <w:ind w:left="4320" w:hanging="360"/>
      </w:pPr>
    </w:lvl>
    <w:lvl w:ilvl="2" w:tplc="0415001B" w:tentative="1">
      <w:start w:val="1"/>
      <w:numFmt w:val="lowerRoman"/>
      <w:lvlText w:val="%3."/>
      <w:lvlJc w:val="right"/>
      <w:pPr>
        <w:ind w:left="5040" w:hanging="180"/>
      </w:pPr>
    </w:lvl>
    <w:lvl w:ilvl="3" w:tplc="0415000F" w:tentative="1">
      <w:start w:val="1"/>
      <w:numFmt w:val="decimal"/>
      <w:lvlText w:val="%4."/>
      <w:lvlJc w:val="left"/>
      <w:pPr>
        <w:ind w:left="5760" w:hanging="360"/>
      </w:pPr>
    </w:lvl>
    <w:lvl w:ilvl="4" w:tplc="04150019" w:tentative="1">
      <w:start w:val="1"/>
      <w:numFmt w:val="lowerLetter"/>
      <w:lvlText w:val="%5."/>
      <w:lvlJc w:val="left"/>
      <w:pPr>
        <w:ind w:left="6480" w:hanging="360"/>
      </w:pPr>
    </w:lvl>
    <w:lvl w:ilvl="5" w:tplc="0415001B" w:tentative="1">
      <w:start w:val="1"/>
      <w:numFmt w:val="lowerRoman"/>
      <w:lvlText w:val="%6."/>
      <w:lvlJc w:val="right"/>
      <w:pPr>
        <w:ind w:left="7200" w:hanging="180"/>
      </w:pPr>
    </w:lvl>
    <w:lvl w:ilvl="6" w:tplc="0415000F" w:tentative="1">
      <w:start w:val="1"/>
      <w:numFmt w:val="decimal"/>
      <w:lvlText w:val="%7."/>
      <w:lvlJc w:val="left"/>
      <w:pPr>
        <w:ind w:left="7920" w:hanging="360"/>
      </w:pPr>
    </w:lvl>
    <w:lvl w:ilvl="7" w:tplc="04150019" w:tentative="1">
      <w:start w:val="1"/>
      <w:numFmt w:val="lowerLetter"/>
      <w:lvlText w:val="%8."/>
      <w:lvlJc w:val="left"/>
      <w:pPr>
        <w:ind w:left="8640" w:hanging="360"/>
      </w:pPr>
    </w:lvl>
    <w:lvl w:ilvl="8" w:tplc="0415001B" w:tentative="1">
      <w:start w:val="1"/>
      <w:numFmt w:val="lowerRoman"/>
      <w:lvlText w:val="%9."/>
      <w:lvlJc w:val="right"/>
      <w:pPr>
        <w:ind w:left="9360" w:hanging="180"/>
      </w:pPr>
    </w:lvl>
  </w:abstractNum>
  <w:abstractNum w:abstractNumId="8" w15:restartNumberingAfterBreak="0">
    <w:nsid w:val="286F590D"/>
    <w:multiLevelType w:val="hybridMultilevel"/>
    <w:tmpl w:val="2A520596"/>
    <w:lvl w:ilvl="0" w:tplc="0415000F">
      <w:start w:val="1"/>
      <w:numFmt w:val="decimal"/>
      <w:lvlText w:val="%1."/>
      <w:lvlJc w:val="left"/>
      <w:pPr>
        <w:ind w:left="3600" w:hanging="360"/>
      </w:pPr>
    </w:lvl>
    <w:lvl w:ilvl="1" w:tplc="04150019" w:tentative="1">
      <w:start w:val="1"/>
      <w:numFmt w:val="lowerLetter"/>
      <w:lvlText w:val="%2."/>
      <w:lvlJc w:val="left"/>
      <w:pPr>
        <w:ind w:left="4320" w:hanging="360"/>
      </w:pPr>
    </w:lvl>
    <w:lvl w:ilvl="2" w:tplc="0415001B" w:tentative="1">
      <w:start w:val="1"/>
      <w:numFmt w:val="lowerRoman"/>
      <w:lvlText w:val="%3."/>
      <w:lvlJc w:val="right"/>
      <w:pPr>
        <w:ind w:left="5040" w:hanging="180"/>
      </w:pPr>
    </w:lvl>
    <w:lvl w:ilvl="3" w:tplc="0415000F" w:tentative="1">
      <w:start w:val="1"/>
      <w:numFmt w:val="decimal"/>
      <w:lvlText w:val="%4."/>
      <w:lvlJc w:val="left"/>
      <w:pPr>
        <w:ind w:left="5760" w:hanging="360"/>
      </w:pPr>
    </w:lvl>
    <w:lvl w:ilvl="4" w:tplc="04150019" w:tentative="1">
      <w:start w:val="1"/>
      <w:numFmt w:val="lowerLetter"/>
      <w:lvlText w:val="%5."/>
      <w:lvlJc w:val="left"/>
      <w:pPr>
        <w:ind w:left="6480" w:hanging="360"/>
      </w:pPr>
    </w:lvl>
    <w:lvl w:ilvl="5" w:tplc="0415001B" w:tentative="1">
      <w:start w:val="1"/>
      <w:numFmt w:val="lowerRoman"/>
      <w:lvlText w:val="%6."/>
      <w:lvlJc w:val="right"/>
      <w:pPr>
        <w:ind w:left="7200" w:hanging="180"/>
      </w:pPr>
    </w:lvl>
    <w:lvl w:ilvl="6" w:tplc="0415000F" w:tentative="1">
      <w:start w:val="1"/>
      <w:numFmt w:val="decimal"/>
      <w:lvlText w:val="%7."/>
      <w:lvlJc w:val="left"/>
      <w:pPr>
        <w:ind w:left="7920" w:hanging="360"/>
      </w:pPr>
    </w:lvl>
    <w:lvl w:ilvl="7" w:tplc="04150019" w:tentative="1">
      <w:start w:val="1"/>
      <w:numFmt w:val="lowerLetter"/>
      <w:lvlText w:val="%8."/>
      <w:lvlJc w:val="left"/>
      <w:pPr>
        <w:ind w:left="8640" w:hanging="360"/>
      </w:pPr>
    </w:lvl>
    <w:lvl w:ilvl="8" w:tplc="0415001B" w:tentative="1">
      <w:start w:val="1"/>
      <w:numFmt w:val="lowerRoman"/>
      <w:lvlText w:val="%9."/>
      <w:lvlJc w:val="right"/>
      <w:pPr>
        <w:ind w:left="9360" w:hanging="180"/>
      </w:pPr>
    </w:lvl>
  </w:abstractNum>
  <w:abstractNum w:abstractNumId="9" w15:restartNumberingAfterBreak="0">
    <w:nsid w:val="32507398"/>
    <w:multiLevelType w:val="hybridMultilevel"/>
    <w:tmpl w:val="6F7ED5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695255C"/>
    <w:multiLevelType w:val="hybridMultilevel"/>
    <w:tmpl w:val="067661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69B7C9B"/>
    <w:multiLevelType w:val="hybridMultilevel"/>
    <w:tmpl w:val="505686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F38650F"/>
    <w:multiLevelType w:val="hybridMultilevel"/>
    <w:tmpl w:val="9BC20820"/>
    <w:lvl w:ilvl="0" w:tplc="0415000F">
      <w:start w:val="1"/>
      <w:numFmt w:val="decimal"/>
      <w:lvlText w:val="%1."/>
      <w:lvlJc w:val="left"/>
      <w:pPr>
        <w:ind w:left="3600" w:hanging="360"/>
      </w:pPr>
    </w:lvl>
    <w:lvl w:ilvl="1" w:tplc="04150019" w:tentative="1">
      <w:start w:val="1"/>
      <w:numFmt w:val="lowerLetter"/>
      <w:lvlText w:val="%2."/>
      <w:lvlJc w:val="left"/>
      <w:pPr>
        <w:ind w:left="4320" w:hanging="360"/>
      </w:pPr>
    </w:lvl>
    <w:lvl w:ilvl="2" w:tplc="0415001B" w:tentative="1">
      <w:start w:val="1"/>
      <w:numFmt w:val="lowerRoman"/>
      <w:lvlText w:val="%3."/>
      <w:lvlJc w:val="right"/>
      <w:pPr>
        <w:ind w:left="5040" w:hanging="180"/>
      </w:pPr>
    </w:lvl>
    <w:lvl w:ilvl="3" w:tplc="0415000F" w:tentative="1">
      <w:start w:val="1"/>
      <w:numFmt w:val="decimal"/>
      <w:lvlText w:val="%4."/>
      <w:lvlJc w:val="left"/>
      <w:pPr>
        <w:ind w:left="5760" w:hanging="360"/>
      </w:pPr>
    </w:lvl>
    <w:lvl w:ilvl="4" w:tplc="04150019" w:tentative="1">
      <w:start w:val="1"/>
      <w:numFmt w:val="lowerLetter"/>
      <w:lvlText w:val="%5."/>
      <w:lvlJc w:val="left"/>
      <w:pPr>
        <w:ind w:left="6480" w:hanging="360"/>
      </w:pPr>
    </w:lvl>
    <w:lvl w:ilvl="5" w:tplc="0415001B" w:tentative="1">
      <w:start w:val="1"/>
      <w:numFmt w:val="lowerRoman"/>
      <w:lvlText w:val="%6."/>
      <w:lvlJc w:val="right"/>
      <w:pPr>
        <w:ind w:left="7200" w:hanging="180"/>
      </w:pPr>
    </w:lvl>
    <w:lvl w:ilvl="6" w:tplc="0415000F" w:tentative="1">
      <w:start w:val="1"/>
      <w:numFmt w:val="decimal"/>
      <w:lvlText w:val="%7."/>
      <w:lvlJc w:val="left"/>
      <w:pPr>
        <w:ind w:left="7920" w:hanging="360"/>
      </w:pPr>
    </w:lvl>
    <w:lvl w:ilvl="7" w:tplc="04150019" w:tentative="1">
      <w:start w:val="1"/>
      <w:numFmt w:val="lowerLetter"/>
      <w:lvlText w:val="%8."/>
      <w:lvlJc w:val="left"/>
      <w:pPr>
        <w:ind w:left="8640" w:hanging="360"/>
      </w:pPr>
    </w:lvl>
    <w:lvl w:ilvl="8" w:tplc="0415001B" w:tentative="1">
      <w:start w:val="1"/>
      <w:numFmt w:val="lowerRoman"/>
      <w:lvlText w:val="%9."/>
      <w:lvlJc w:val="right"/>
      <w:pPr>
        <w:ind w:left="9360" w:hanging="180"/>
      </w:pPr>
    </w:lvl>
  </w:abstractNum>
  <w:num w:numId="1">
    <w:abstractNumId w:val="10"/>
  </w:num>
  <w:num w:numId="2">
    <w:abstractNumId w:val="11"/>
  </w:num>
  <w:num w:numId="3">
    <w:abstractNumId w:val="2"/>
  </w:num>
  <w:num w:numId="4">
    <w:abstractNumId w:val="5"/>
  </w:num>
  <w:num w:numId="5">
    <w:abstractNumId w:val="8"/>
  </w:num>
  <w:num w:numId="6">
    <w:abstractNumId w:val="7"/>
  </w:num>
  <w:num w:numId="7">
    <w:abstractNumId w:val="12"/>
  </w:num>
  <w:num w:numId="8">
    <w:abstractNumId w:val="0"/>
  </w:num>
  <w:num w:numId="9">
    <w:abstractNumId w:val="6"/>
  </w:num>
  <w:num w:numId="10">
    <w:abstractNumId w:val="1"/>
  </w:num>
  <w:num w:numId="11">
    <w:abstractNumId w:val="4"/>
  </w:num>
  <w:num w:numId="12">
    <w:abstractNumId w:val="3"/>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4D0"/>
    <w:rsid w:val="0000568D"/>
    <w:rsid w:val="000269F6"/>
    <w:rsid w:val="000826E4"/>
    <w:rsid w:val="000C12D8"/>
    <w:rsid w:val="000E3253"/>
    <w:rsid w:val="0010683B"/>
    <w:rsid w:val="00114F2D"/>
    <w:rsid w:val="00143059"/>
    <w:rsid w:val="00144104"/>
    <w:rsid w:val="00160A83"/>
    <w:rsid w:val="00192BBC"/>
    <w:rsid w:val="001C2F0D"/>
    <w:rsid w:val="001C5D7F"/>
    <w:rsid w:val="001E3686"/>
    <w:rsid w:val="001E3F87"/>
    <w:rsid w:val="001F716A"/>
    <w:rsid w:val="00211FC2"/>
    <w:rsid w:val="002253EB"/>
    <w:rsid w:val="00234A2D"/>
    <w:rsid w:val="00237C5C"/>
    <w:rsid w:val="0025565A"/>
    <w:rsid w:val="0028176B"/>
    <w:rsid w:val="00287606"/>
    <w:rsid w:val="002A4197"/>
    <w:rsid w:val="002C511B"/>
    <w:rsid w:val="002D6066"/>
    <w:rsid w:val="002E295C"/>
    <w:rsid w:val="0032264D"/>
    <w:rsid w:val="003827BB"/>
    <w:rsid w:val="003B4C17"/>
    <w:rsid w:val="003C2AA8"/>
    <w:rsid w:val="003C35E9"/>
    <w:rsid w:val="0042029A"/>
    <w:rsid w:val="0042257C"/>
    <w:rsid w:val="00422DD9"/>
    <w:rsid w:val="00453558"/>
    <w:rsid w:val="00463D80"/>
    <w:rsid w:val="00496710"/>
    <w:rsid w:val="004A03EB"/>
    <w:rsid w:val="004A6CC3"/>
    <w:rsid w:val="004C35F8"/>
    <w:rsid w:val="004C77C7"/>
    <w:rsid w:val="004D5821"/>
    <w:rsid w:val="004E2354"/>
    <w:rsid w:val="004E7102"/>
    <w:rsid w:val="004E719B"/>
    <w:rsid w:val="004F6959"/>
    <w:rsid w:val="00520884"/>
    <w:rsid w:val="00557763"/>
    <w:rsid w:val="005C408B"/>
    <w:rsid w:val="005E233D"/>
    <w:rsid w:val="005E3424"/>
    <w:rsid w:val="006239DE"/>
    <w:rsid w:val="00640E3C"/>
    <w:rsid w:val="00647AAC"/>
    <w:rsid w:val="00676EB9"/>
    <w:rsid w:val="00680A35"/>
    <w:rsid w:val="006829DD"/>
    <w:rsid w:val="006A1F45"/>
    <w:rsid w:val="006C08D6"/>
    <w:rsid w:val="006D51FB"/>
    <w:rsid w:val="006F0677"/>
    <w:rsid w:val="00736ABA"/>
    <w:rsid w:val="00764710"/>
    <w:rsid w:val="00767941"/>
    <w:rsid w:val="00772B8E"/>
    <w:rsid w:val="00797B8A"/>
    <w:rsid w:val="007C12B6"/>
    <w:rsid w:val="007C1A28"/>
    <w:rsid w:val="007E7634"/>
    <w:rsid w:val="007F0E6D"/>
    <w:rsid w:val="00805879"/>
    <w:rsid w:val="00816554"/>
    <w:rsid w:val="00823049"/>
    <w:rsid w:val="0088325D"/>
    <w:rsid w:val="008A63A7"/>
    <w:rsid w:val="008A6B43"/>
    <w:rsid w:val="008A6C37"/>
    <w:rsid w:val="008B180E"/>
    <w:rsid w:val="008E191F"/>
    <w:rsid w:val="008F357E"/>
    <w:rsid w:val="008F48B1"/>
    <w:rsid w:val="00902D84"/>
    <w:rsid w:val="00910820"/>
    <w:rsid w:val="00920DB4"/>
    <w:rsid w:val="00937A33"/>
    <w:rsid w:val="00944F42"/>
    <w:rsid w:val="00946AE7"/>
    <w:rsid w:val="00956C61"/>
    <w:rsid w:val="009720EC"/>
    <w:rsid w:val="009E1E71"/>
    <w:rsid w:val="009E265A"/>
    <w:rsid w:val="00A12B74"/>
    <w:rsid w:val="00A31ED5"/>
    <w:rsid w:val="00A43DB4"/>
    <w:rsid w:val="00A57977"/>
    <w:rsid w:val="00A57E41"/>
    <w:rsid w:val="00A61E5F"/>
    <w:rsid w:val="00A73166"/>
    <w:rsid w:val="00A874D9"/>
    <w:rsid w:val="00AC2E52"/>
    <w:rsid w:val="00AC5106"/>
    <w:rsid w:val="00B076C3"/>
    <w:rsid w:val="00B07C63"/>
    <w:rsid w:val="00B70447"/>
    <w:rsid w:val="00B73CF1"/>
    <w:rsid w:val="00B91806"/>
    <w:rsid w:val="00BB57D9"/>
    <w:rsid w:val="00BB7BD3"/>
    <w:rsid w:val="00BD1259"/>
    <w:rsid w:val="00C23DE3"/>
    <w:rsid w:val="00C405B0"/>
    <w:rsid w:val="00C45A4B"/>
    <w:rsid w:val="00C54F29"/>
    <w:rsid w:val="00C60106"/>
    <w:rsid w:val="00C97C38"/>
    <w:rsid w:val="00CA74A8"/>
    <w:rsid w:val="00CD32D8"/>
    <w:rsid w:val="00CD678F"/>
    <w:rsid w:val="00CF391E"/>
    <w:rsid w:val="00D23E81"/>
    <w:rsid w:val="00D27580"/>
    <w:rsid w:val="00D32241"/>
    <w:rsid w:val="00D64151"/>
    <w:rsid w:val="00D77176"/>
    <w:rsid w:val="00D77E1F"/>
    <w:rsid w:val="00D957C0"/>
    <w:rsid w:val="00DA569F"/>
    <w:rsid w:val="00E00999"/>
    <w:rsid w:val="00E1158E"/>
    <w:rsid w:val="00E16919"/>
    <w:rsid w:val="00E27EB8"/>
    <w:rsid w:val="00E36975"/>
    <w:rsid w:val="00E43741"/>
    <w:rsid w:val="00E54EF0"/>
    <w:rsid w:val="00E62A6F"/>
    <w:rsid w:val="00EF4B03"/>
    <w:rsid w:val="00F371F2"/>
    <w:rsid w:val="00F414D0"/>
    <w:rsid w:val="00F446C4"/>
    <w:rsid w:val="00F45FF1"/>
    <w:rsid w:val="00F469E5"/>
    <w:rsid w:val="00F509BC"/>
    <w:rsid w:val="00F64488"/>
    <w:rsid w:val="00F6767F"/>
    <w:rsid w:val="00F921E7"/>
    <w:rsid w:val="00FA5151"/>
    <w:rsid w:val="00FB0A61"/>
    <w:rsid w:val="00FB5494"/>
    <w:rsid w:val="00FB7BFF"/>
    <w:rsid w:val="00FC0490"/>
    <w:rsid w:val="00FF1DE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CCF66"/>
  <w15:chartTrackingRefBased/>
  <w15:docId w15:val="{0229456B-DC7A-4B01-8840-4C880777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269F6"/>
    <w:pPr>
      <w:spacing w:after="0" w:line="240" w:lineRule="auto"/>
      <w:ind w:left="4956" w:firstLine="147"/>
      <w:outlineLvl w:val="0"/>
    </w:pPr>
    <w:rPr>
      <w:rFonts w:ascii="Times New Roman" w:hAnsi="Times New Roman"/>
      <w:sz w:val="18"/>
      <w:szCs w:val="18"/>
    </w:rPr>
  </w:style>
  <w:style w:type="paragraph" w:styleId="Nagwek2">
    <w:name w:val="heading 2"/>
    <w:basedOn w:val="Normalny"/>
    <w:next w:val="Normalny"/>
    <w:link w:val="Nagwek2Znak"/>
    <w:uiPriority w:val="9"/>
    <w:unhideWhenUsed/>
    <w:qFormat/>
    <w:rsid w:val="00422DD9"/>
    <w:pPr>
      <w:spacing w:line="360" w:lineRule="auto"/>
      <w:jc w:val="center"/>
      <w:outlineLvl w:val="1"/>
    </w:pPr>
    <w:rPr>
      <w:rFonts w:ascii="Times New Roman" w:hAnsi="Times New Roman" w:cs="Times New Roman"/>
      <w:b/>
      <w:bCs/>
      <w:color w:val="000000" w:themeColor="text1"/>
      <w:sz w:val="44"/>
      <w:szCs w:val="44"/>
    </w:rPr>
  </w:style>
  <w:style w:type="paragraph" w:styleId="Nagwek3">
    <w:name w:val="heading 3"/>
    <w:basedOn w:val="Normalny"/>
    <w:next w:val="Normalny"/>
    <w:link w:val="Nagwek3Znak"/>
    <w:uiPriority w:val="9"/>
    <w:unhideWhenUsed/>
    <w:qFormat/>
    <w:rsid w:val="000269F6"/>
    <w:pPr>
      <w:spacing w:line="360" w:lineRule="auto"/>
      <w:jc w:val="both"/>
      <w:outlineLvl w:val="2"/>
    </w:pPr>
    <w:rPr>
      <w:rFonts w:ascii="Times New Roman" w:hAnsi="Times New Roman" w:cs="Times New Roman"/>
      <w:color w:val="000000" w:themeColor="text1"/>
      <w:sz w:val="24"/>
      <w:szCs w:val="24"/>
    </w:rPr>
  </w:style>
  <w:style w:type="paragraph" w:styleId="Nagwek4">
    <w:name w:val="heading 4"/>
    <w:basedOn w:val="Normalny"/>
    <w:next w:val="Normalny"/>
    <w:link w:val="Nagwek4Znak"/>
    <w:uiPriority w:val="9"/>
    <w:semiHidden/>
    <w:unhideWhenUsed/>
    <w:qFormat/>
    <w:rsid w:val="000C12D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77176"/>
    <w:pPr>
      <w:ind w:left="720"/>
      <w:contextualSpacing/>
    </w:pPr>
  </w:style>
  <w:style w:type="character" w:customStyle="1" w:styleId="Nagwek2Znak">
    <w:name w:val="Nagłówek 2 Znak"/>
    <w:basedOn w:val="Domylnaczcionkaakapitu"/>
    <w:link w:val="Nagwek2"/>
    <w:uiPriority w:val="9"/>
    <w:rsid w:val="00422DD9"/>
    <w:rPr>
      <w:rFonts w:ascii="Times New Roman" w:hAnsi="Times New Roman" w:cs="Times New Roman"/>
      <w:b/>
      <w:bCs/>
      <w:color w:val="000000" w:themeColor="text1"/>
      <w:sz w:val="44"/>
      <w:szCs w:val="44"/>
    </w:rPr>
  </w:style>
  <w:style w:type="paragraph" w:styleId="Tekstprzypisukocowego">
    <w:name w:val="endnote text"/>
    <w:basedOn w:val="Normalny"/>
    <w:link w:val="TekstprzypisukocowegoZnak"/>
    <w:uiPriority w:val="99"/>
    <w:semiHidden/>
    <w:unhideWhenUsed/>
    <w:rsid w:val="00647AA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47AAC"/>
    <w:rPr>
      <w:sz w:val="20"/>
      <w:szCs w:val="20"/>
    </w:rPr>
  </w:style>
  <w:style w:type="character" w:styleId="Odwoanieprzypisukocowego">
    <w:name w:val="endnote reference"/>
    <w:basedOn w:val="Domylnaczcionkaakapitu"/>
    <w:uiPriority w:val="99"/>
    <w:semiHidden/>
    <w:unhideWhenUsed/>
    <w:rsid w:val="00647AAC"/>
    <w:rPr>
      <w:vertAlign w:val="superscript"/>
    </w:rPr>
  </w:style>
  <w:style w:type="character" w:styleId="Uwydatnienie">
    <w:name w:val="Emphasis"/>
    <w:basedOn w:val="Domylnaczcionkaakapitu"/>
    <w:uiPriority w:val="20"/>
    <w:qFormat/>
    <w:rsid w:val="00F371F2"/>
    <w:rPr>
      <w:i/>
      <w:iCs/>
    </w:rPr>
  </w:style>
  <w:style w:type="character" w:customStyle="1" w:styleId="fn-ref">
    <w:name w:val="fn-ref"/>
    <w:basedOn w:val="Domylnaczcionkaakapitu"/>
    <w:rsid w:val="00F371F2"/>
  </w:style>
  <w:style w:type="character" w:customStyle="1" w:styleId="Nagwek4Znak">
    <w:name w:val="Nagłówek 4 Znak"/>
    <w:basedOn w:val="Domylnaczcionkaakapitu"/>
    <w:link w:val="Nagwek4"/>
    <w:uiPriority w:val="9"/>
    <w:semiHidden/>
    <w:rsid w:val="000C12D8"/>
    <w:rPr>
      <w:rFonts w:asciiTheme="majorHAnsi" w:eastAsiaTheme="majorEastAsia" w:hAnsiTheme="majorHAnsi" w:cstheme="majorBidi"/>
      <w:i/>
      <w:iCs/>
      <w:color w:val="2F5496" w:themeColor="accent1" w:themeShade="BF"/>
    </w:rPr>
  </w:style>
  <w:style w:type="character" w:customStyle="1" w:styleId="Nagwek1Znak">
    <w:name w:val="Nagłówek 1 Znak"/>
    <w:basedOn w:val="Domylnaczcionkaakapitu"/>
    <w:link w:val="Nagwek1"/>
    <w:uiPriority w:val="9"/>
    <w:rsid w:val="000269F6"/>
    <w:rPr>
      <w:rFonts w:ascii="Times New Roman" w:hAnsi="Times New Roman"/>
      <w:sz w:val="18"/>
      <w:szCs w:val="18"/>
    </w:rPr>
  </w:style>
  <w:style w:type="character" w:styleId="Hipercze">
    <w:name w:val="Hyperlink"/>
    <w:basedOn w:val="Domylnaczcionkaakapitu"/>
    <w:uiPriority w:val="99"/>
    <w:semiHidden/>
    <w:unhideWhenUsed/>
    <w:rsid w:val="000C12D8"/>
    <w:rPr>
      <w:color w:val="0000FF"/>
      <w:u w:val="single"/>
    </w:rPr>
  </w:style>
  <w:style w:type="paragraph" w:styleId="Nagwek">
    <w:name w:val="header"/>
    <w:basedOn w:val="Normalny"/>
    <w:link w:val="NagwekZnak"/>
    <w:uiPriority w:val="99"/>
    <w:unhideWhenUsed/>
    <w:rsid w:val="002C511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C511B"/>
  </w:style>
  <w:style w:type="paragraph" w:styleId="Stopka">
    <w:name w:val="footer"/>
    <w:basedOn w:val="Normalny"/>
    <w:link w:val="StopkaZnak"/>
    <w:uiPriority w:val="99"/>
    <w:unhideWhenUsed/>
    <w:rsid w:val="002C511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C511B"/>
  </w:style>
  <w:style w:type="paragraph" w:customStyle="1" w:styleId="Default">
    <w:name w:val="Default"/>
    <w:rsid w:val="00B91806"/>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Nagwek3Znak">
    <w:name w:val="Nagłówek 3 Znak"/>
    <w:basedOn w:val="Domylnaczcionkaakapitu"/>
    <w:link w:val="Nagwek3"/>
    <w:uiPriority w:val="9"/>
    <w:rsid w:val="000269F6"/>
    <w:rPr>
      <w:rFonts w:ascii="Times New Roman" w:hAnsi="Times New Roman" w:cs="Times New Roman"/>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33106">
      <w:bodyDiv w:val="1"/>
      <w:marLeft w:val="0"/>
      <w:marRight w:val="0"/>
      <w:marTop w:val="0"/>
      <w:marBottom w:val="0"/>
      <w:divBdr>
        <w:top w:val="none" w:sz="0" w:space="0" w:color="auto"/>
        <w:left w:val="none" w:sz="0" w:space="0" w:color="auto"/>
        <w:bottom w:val="none" w:sz="0" w:space="0" w:color="auto"/>
        <w:right w:val="none" w:sz="0" w:space="0" w:color="auto"/>
      </w:divBdr>
      <w:divsChild>
        <w:div w:id="856699606">
          <w:marLeft w:val="0"/>
          <w:marRight w:val="0"/>
          <w:marTop w:val="0"/>
          <w:marBottom w:val="0"/>
          <w:divBdr>
            <w:top w:val="none" w:sz="0" w:space="0" w:color="auto"/>
            <w:left w:val="none" w:sz="0" w:space="0" w:color="auto"/>
            <w:bottom w:val="none" w:sz="0" w:space="0" w:color="auto"/>
            <w:right w:val="none" w:sz="0" w:space="0" w:color="auto"/>
          </w:divBdr>
        </w:div>
        <w:div w:id="1336305732">
          <w:marLeft w:val="0"/>
          <w:marRight w:val="0"/>
          <w:marTop w:val="0"/>
          <w:marBottom w:val="0"/>
          <w:divBdr>
            <w:top w:val="none" w:sz="0" w:space="0" w:color="auto"/>
            <w:left w:val="none" w:sz="0" w:space="0" w:color="auto"/>
            <w:bottom w:val="none" w:sz="0" w:space="0" w:color="auto"/>
            <w:right w:val="none" w:sz="0" w:space="0" w:color="auto"/>
          </w:divBdr>
        </w:div>
        <w:div w:id="799803086">
          <w:marLeft w:val="0"/>
          <w:marRight w:val="0"/>
          <w:marTop w:val="0"/>
          <w:marBottom w:val="0"/>
          <w:divBdr>
            <w:top w:val="none" w:sz="0" w:space="0" w:color="auto"/>
            <w:left w:val="none" w:sz="0" w:space="0" w:color="auto"/>
            <w:bottom w:val="none" w:sz="0" w:space="0" w:color="auto"/>
            <w:right w:val="none" w:sz="0" w:space="0" w:color="auto"/>
          </w:divBdr>
        </w:div>
        <w:div w:id="493759888">
          <w:marLeft w:val="0"/>
          <w:marRight w:val="0"/>
          <w:marTop w:val="0"/>
          <w:marBottom w:val="0"/>
          <w:divBdr>
            <w:top w:val="none" w:sz="0" w:space="0" w:color="auto"/>
            <w:left w:val="none" w:sz="0" w:space="0" w:color="auto"/>
            <w:bottom w:val="none" w:sz="0" w:space="0" w:color="auto"/>
            <w:right w:val="none" w:sz="0" w:space="0" w:color="auto"/>
          </w:divBdr>
        </w:div>
      </w:divsChild>
    </w:div>
    <w:div w:id="58138993">
      <w:bodyDiv w:val="1"/>
      <w:marLeft w:val="0"/>
      <w:marRight w:val="0"/>
      <w:marTop w:val="0"/>
      <w:marBottom w:val="0"/>
      <w:divBdr>
        <w:top w:val="none" w:sz="0" w:space="0" w:color="auto"/>
        <w:left w:val="none" w:sz="0" w:space="0" w:color="auto"/>
        <w:bottom w:val="none" w:sz="0" w:space="0" w:color="auto"/>
        <w:right w:val="none" w:sz="0" w:space="0" w:color="auto"/>
      </w:divBdr>
      <w:divsChild>
        <w:div w:id="63384018">
          <w:marLeft w:val="0"/>
          <w:marRight w:val="0"/>
          <w:marTop w:val="0"/>
          <w:marBottom w:val="0"/>
          <w:divBdr>
            <w:top w:val="none" w:sz="0" w:space="0" w:color="auto"/>
            <w:left w:val="none" w:sz="0" w:space="0" w:color="auto"/>
            <w:bottom w:val="none" w:sz="0" w:space="0" w:color="auto"/>
            <w:right w:val="none" w:sz="0" w:space="0" w:color="auto"/>
          </w:divBdr>
        </w:div>
        <w:div w:id="1924682504">
          <w:marLeft w:val="0"/>
          <w:marRight w:val="0"/>
          <w:marTop w:val="0"/>
          <w:marBottom w:val="0"/>
          <w:divBdr>
            <w:top w:val="none" w:sz="0" w:space="0" w:color="auto"/>
            <w:left w:val="none" w:sz="0" w:space="0" w:color="auto"/>
            <w:bottom w:val="none" w:sz="0" w:space="0" w:color="auto"/>
            <w:right w:val="none" w:sz="0" w:space="0" w:color="auto"/>
          </w:divBdr>
        </w:div>
        <w:div w:id="1743092979">
          <w:marLeft w:val="0"/>
          <w:marRight w:val="0"/>
          <w:marTop w:val="0"/>
          <w:marBottom w:val="0"/>
          <w:divBdr>
            <w:top w:val="none" w:sz="0" w:space="0" w:color="auto"/>
            <w:left w:val="none" w:sz="0" w:space="0" w:color="auto"/>
            <w:bottom w:val="none" w:sz="0" w:space="0" w:color="auto"/>
            <w:right w:val="none" w:sz="0" w:space="0" w:color="auto"/>
          </w:divBdr>
        </w:div>
        <w:div w:id="383869505">
          <w:marLeft w:val="0"/>
          <w:marRight w:val="0"/>
          <w:marTop w:val="0"/>
          <w:marBottom w:val="0"/>
          <w:divBdr>
            <w:top w:val="none" w:sz="0" w:space="0" w:color="auto"/>
            <w:left w:val="none" w:sz="0" w:space="0" w:color="auto"/>
            <w:bottom w:val="none" w:sz="0" w:space="0" w:color="auto"/>
            <w:right w:val="none" w:sz="0" w:space="0" w:color="auto"/>
          </w:divBdr>
        </w:div>
      </w:divsChild>
    </w:div>
    <w:div w:id="88430131">
      <w:bodyDiv w:val="1"/>
      <w:marLeft w:val="0"/>
      <w:marRight w:val="0"/>
      <w:marTop w:val="0"/>
      <w:marBottom w:val="0"/>
      <w:divBdr>
        <w:top w:val="none" w:sz="0" w:space="0" w:color="auto"/>
        <w:left w:val="none" w:sz="0" w:space="0" w:color="auto"/>
        <w:bottom w:val="none" w:sz="0" w:space="0" w:color="auto"/>
        <w:right w:val="none" w:sz="0" w:space="0" w:color="auto"/>
      </w:divBdr>
      <w:divsChild>
        <w:div w:id="1083333141">
          <w:marLeft w:val="0"/>
          <w:marRight w:val="0"/>
          <w:marTop w:val="0"/>
          <w:marBottom w:val="0"/>
          <w:divBdr>
            <w:top w:val="none" w:sz="0" w:space="0" w:color="auto"/>
            <w:left w:val="none" w:sz="0" w:space="0" w:color="auto"/>
            <w:bottom w:val="none" w:sz="0" w:space="0" w:color="auto"/>
            <w:right w:val="none" w:sz="0" w:space="0" w:color="auto"/>
          </w:divBdr>
        </w:div>
        <w:div w:id="2050565641">
          <w:marLeft w:val="0"/>
          <w:marRight w:val="0"/>
          <w:marTop w:val="0"/>
          <w:marBottom w:val="0"/>
          <w:divBdr>
            <w:top w:val="none" w:sz="0" w:space="0" w:color="auto"/>
            <w:left w:val="none" w:sz="0" w:space="0" w:color="auto"/>
            <w:bottom w:val="none" w:sz="0" w:space="0" w:color="auto"/>
            <w:right w:val="none" w:sz="0" w:space="0" w:color="auto"/>
          </w:divBdr>
        </w:div>
        <w:div w:id="1037894109">
          <w:marLeft w:val="0"/>
          <w:marRight w:val="0"/>
          <w:marTop w:val="0"/>
          <w:marBottom w:val="0"/>
          <w:divBdr>
            <w:top w:val="none" w:sz="0" w:space="0" w:color="auto"/>
            <w:left w:val="none" w:sz="0" w:space="0" w:color="auto"/>
            <w:bottom w:val="none" w:sz="0" w:space="0" w:color="auto"/>
            <w:right w:val="none" w:sz="0" w:space="0" w:color="auto"/>
          </w:divBdr>
        </w:div>
      </w:divsChild>
    </w:div>
    <w:div w:id="790393526">
      <w:bodyDiv w:val="1"/>
      <w:marLeft w:val="0"/>
      <w:marRight w:val="0"/>
      <w:marTop w:val="0"/>
      <w:marBottom w:val="0"/>
      <w:divBdr>
        <w:top w:val="none" w:sz="0" w:space="0" w:color="auto"/>
        <w:left w:val="none" w:sz="0" w:space="0" w:color="auto"/>
        <w:bottom w:val="none" w:sz="0" w:space="0" w:color="auto"/>
        <w:right w:val="none" w:sz="0" w:space="0" w:color="auto"/>
      </w:divBdr>
      <w:divsChild>
        <w:div w:id="1354065172">
          <w:marLeft w:val="0"/>
          <w:marRight w:val="0"/>
          <w:marTop w:val="0"/>
          <w:marBottom w:val="0"/>
          <w:divBdr>
            <w:top w:val="none" w:sz="0" w:space="0" w:color="auto"/>
            <w:left w:val="none" w:sz="0" w:space="0" w:color="auto"/>
            <w:bottom w:val="none" w:sz="0" w:space="0" w:color="auto"/>
            <w:right w:val="none" w:sz="0" w:space="0" w:color="auto"/>
          </w:divBdr>
        </w:div>
        <w:div w:id="1662658400">
          <w:marLeft w:val="0"/>
          <w:marRight w:val="0"/>
          <w:marTop w:val="0"/>
          <w:marBottom w:val="0"/>
          <w:divBdr>
            <w:top w:val="none" w:sz="0" w:space="0" w:color="auto"/>
            <w:left w:val="none" w:sz="0" w:space="0" w:color="auto"/>
            <w:bottom w:val="none" w:sz="0" w:space="0" w:color="auto"/>
            <w:right w:val="none" w:sz="0" w:space="0" w:color="auto"/>
          </w:divBdr>
        </w:div>
        <w:div w:id="846333686">
          <w:marLeft w:val="0"/>
          <w:marRight w:val="0"/>
          <w:marTop w:val="0"/>
          <w:marBottom w:val="0"/>
          <w:divBdr>
            <w:top w:val="none" w:sz="0" w:space="0" w:color="auto"/>
            <w:left w:val="none" w:sz="0" w:space="0" w:color="auto"/>
            <w:bottom w:val="none" w:sz="0" w:space="0" w:color="auto"/>
            <w:right w:val="none" w:sz="0" w:space="0" w:color="auto"/>
          </w:divBdr>
        </w:div>
        <w:div w:id="313341413">
          <w:marLeft w:val="0"/>
          <w:marRight w:val="0"/>
          <w:marTop w:val="0"/>
          <w:marBottom w:val="0"/>
          <w:divBdr>
            <w:top w:val="none" w:sz="0" w:space="0" w:color="auto"/>
            <w:left w:val="none" w:sz="0" w:space="0" w:color="auto"/>
            <w:bottom w:val="none" w:sz="0" w:space="0" w:color="auto"/>
            <w:right w:val="none" w:sz="0" w:space="0" w:color="auto"/>
          </w:divBdr>
        </w:div>
      </w:divsChild>
    </w:div>
    <w:div w:id="1104423876">
      <w:bodyDiv w:val="1"/>
      <w:marLeft w:val="0"/>
      <w:marRight w:val="0"/>
      <w:marTop w:val="0"/>
      <w:marBottom w:val="0"/>
      <w:divBdr>
        <w:top w:val="none" w:sz="0" w:space="0" w:color="auto"/>
        <w:left w:val="none" w:sz="0" w:space="0" w:color="auto"/>
        <w:bottom w:val="none" w:sz="0" w:space="0" w:color="auto"/>
        <w:right w:val="none" w:sz="0" w:space="0" w:color="auto"/>
      </w:divBdr>
      <w:divsChild>
        <w:div w:id="1449936631">
          <w:marLeft w:val="0"/>
          <w:marRight w:val="0"/>
          <w:marTop w:val="0"/>
          <w:marBottom w:val="0"/>
          <w:divBdr>
            <w:top w:val="none" w:sz="0" w:space="0" w:color="auto"/>
            <w:left w:val="none" w:sz="0" w:space="0" w:color="auto"/>
            <w:bottom w:val="none" w:sz="0" w:space="0" w:color="auto"/>
            <w:right w:val="none" w:sz="0" w:space="0" w:color="auto"/>
          </w:divBdr>
        </w:div>
        <w:div w:id="360672128">
          <w:marLeft w:val="0"/>
          <w:marRight w:val="0"/>
          <w:marTop w:val="0"/>
          <w:marBottom w:val="0"/>
          <w:divBdr>
            <w:top w:val="none" w:sz="0" w:space="0" w:color="auto"/>
            <w:left w:val="none" w:sz="0" w:space="0" w:color="auto"/>
            <w:bottom w:val="none" w:sz="0" w:space="0" w:color="auto"/>
            <w:right w:val="none" w:sz="0" w:space="0" w:color="auto"/>
          </w:divBdr>
        </w:div>
        <w:div w:id="936795354">
          <w:marLeft w:val="0"/>
          <w:marRight w:val="0"/>
          <w:marTop w:val="0"/>
          <w:marBottom w:val="0"/>
          <w:divBdr>
            <w:top w:val="none" w:sz="0" w:space="0" w:color="auto"/>
            <w:left w:val="none" w:sz="0" w:space="0" w:color="auto"/>
            <w:bottom w:val="none" w:sz="0" w:space="0" w:color="auto"/>
            <w:right w:val="none" w:sz="0" w:space="0" w:color="auto"/>
          </w:divBdr>
        </w:div>
      </w:divsChild>
    </w:div>
    <w:div w:id="1173106833">
      <w:bodyDiv w:val="1"/>
      <w:marLeft w:val="0"/>
      <w:marRight w:val="0"/>
      <w:marTop w:val="0"/>
      <w:marBottom w:val="0"/>
      <w:divBdr>
        <w:top w:val="none" w:sz="0" w:space="0" w:color="auto"/>
        <w:left w:val="none" w:sz="0" w:space="0" w:color="auto"/>
        <w:bottom w:val="none" w:sz="0" w:space="0" w:color="auto"/>
        <w:right w:val="none" w:sz="0" w:space="0" w:color="auto"/>
      </w:divBdr>
    </w:div>
    <w:div w:id="1579049111">
      <w:bodyDiv w:val="1"/>
      <w:marLeft w:val="0"/>
      <w:marRight w:val="0"/>
      <w:marTop w:val="0"/>
      <w:marBottom w:val="0"/>
      <w:divBdr>
        <w:top w:val="none" w:sz="0" w:space="0" w:color="auto"/>
        <w:left w:val="none" w:sz="0" w:space="0" w:color="auto"/>
        <w:bottom w:val="none" w:sz="0" w:space="0" w:color="auto"/>
        <w:right w:val="none" w:sz="0" w:space="0" w:color="auto"/>
      </w:divBdr>
      <w:divsChild>
        <w:div w:id="1222131585">
          <w:marLeft w:val="0"/>
          <w:marRight w:val="0"/>
          <w:marTop w:val="0"/>
          <w:marBottom w:val="0"/>
          <w:divBdr>
            <w:top w:val="none" w:sz="0" w:space="0" w:color="auto"/>
            <w:left w:val="none" w:sz="0" w:space="0" w:color="auto"/>
            <w:bottom w:val="none" w:sz="0" w:space="0" w:color="auto"/>
            <w:right w:val="none" w:sz="0" w:space="0" w:color="auto"/>
          </w:divBdr>
        </w:div>
        <w:div w:id="1130778881">
          <w:marLeft w:val="0"/>
          <w:marRight w:val="0"/>
          <w:marTop w:val="0"/>
          <w:marBottom w:val="0"/>
          <w:divBdr>
            <w:top w:val="none" w:sz="0" w:space="0" w:color="auto"/>
            <w:left w:val="none" w:sz="0" w:space="0" w:color="auto"/>
            <w:bottom w:val="none" w:sz="0" w:space="0" w:color="auto"/>
            <w:right w:val="none" w:sz="0" w:space="0" w:color="auto"/>
          </w:divBdr>
        </w:div>
        <w:div w:id="718240022">
          <w:marLeft w:val="0"/>
          <w:marRight w:val="0"/>
          <w:marTop w:val="0"/>
          <w:marBottom w:val="0"/>
          <w:divBdr>
            <w:top w:val="none" w:sz="0" w:space="0" w:color="auto"/>
            <w:left w:val="none" w:sz="0" w:space="0" w:color="auto"/>
            <w:bottom w:val="none" w:sz="0" w:space="0" w:color="auto"/>
            <w:right w:val="none" w:sz="0" w:space="0" w:color="auto"/>
          </w:divBdr>
        </w:div>
      </w:divsChild>
    </w:div>
    <w:div w:id="1717240803">
      <w:bodyDiv w:val="1"/>
      <w:marLeft w:val="0"/>
      <w:marRight w:val="0"/>
      <w:marTop w:val="0"/>
      <w:marBottom w:val="0"/>
      <w:divBdr>
        <w:top w:val="none" w:sz="0" w:space="0" w:color="auto"/>
        <w:left w:val="none" w:sz="0" w:space="0" w:color="auto"/>
        <w:bottom w:val="none" w:sz="0" w:space="0" w:color="auto"/>
        <w:right w:val="none" w:sz="0" w:space="0" w:color="auto"/>
      </w:divBdr>
    </w:div>
    <w:div w:id="1979601790">
      <w:bodyDiv w:val="1"/>
      <w:marLeft w:val="0"/>
      <w:marRight w:val="0"/>
      <w:marTop w:val="0"/>
      <w:marBottom w:val="0"/>
      <w:divBdr>
        <w:top w:val="none" w:sz="0" w:space="0" w:color="auto"/>
        <w:left w:val="none" w:sz="0" w:space="0" w:color="auto"/>
        <w:bottom w:val="none" w:sz="0" w:space="0" w:color="auto"/>
        <w:right w:val="none" w:sz="0" w:space="0" w:color="auto"/>
      </w:divBdr>
    </w:div>
    <w:div w:id="2058695899">
      <w:bodyDiv w:val="1"/>
      <w:marLeft w:val="0"/>
      <w:marRight w:val="0"/>
      <w:marTop w:val="0"/>
      <w:marBottom w:val="0"/>
      <w:divBdr>
        <w:top w:val="none" w:sz="0" w:space="0" w:color="auto"/>
        <w:left w:val="none" w:sz="0" w:space="0" w:color="auto"/>
        <w:bottom w:val="none" w:sz="0" w:space="0" w:color="auto"/>
        <w:right w:val="none" w:sz="0" w:space="0" w:color="auto"/>
      </w:divBdr>
    </w:div>
    <w:div w:id="2119639743">
      <w:bodyDiv w:val="1"/>
      <w:marLeft w:val="0"/>
      <w:marRight w:val="0"/>
      <w:marTop w:val="0"/>
      <w:marBottom w:val="0"/>
      <w:divBdr>
        <w:top w:val="none" w:sz="0" w:space="0" w:color="auto"/>
        <w:left w:val="none" w:sz="0" w:space="0" w:color="auto"/>
        <w:bottom w:val="none" w:sz="0" w:space="0" w:color="auto"/>
        <w:right w:val="none" w:sz="0" w:space="0" w:color="auto"/>
      </w:divBdr>
      <w:divsChild>
        <w:div w:id="380177087">
          <w:marLeft w:val="0"/>
          <w:marRight w:val="0"/>
          <w:marTop w:val="0"/>
          <w:marBottom w:val="0"/>
          <w:divBdr>
            <w:top w:val="none" w:sz="0" w:space="0" w:color="auto"/>
            <w:left w:val="none" w:sz="0" w:space="0" w:color="auto"/>
            <w:bottom w:val="none" w:sz="0" w:space="0" w:color="auto"/>
            <w:right w:val="none" w:sz="0" w:space="0" w:color="auto"/>
          </w:divBdr>
        </w:div>
        <w:div w:id="1391029326">
          <w:marLeft w:val="0"/>
          <w:marRight w:val="0"/>
          <w:marTop w:val="0"/>
          <w:marBottom w:val="0"/>
          <w:divBdr>
            <w:top w:val="none" w:sz="0" w:space="0" w:color="auto"/>
            <w:left w:val="none" w:sz="0" w:space="0" w:color="auto"/>
            <w:bottom w:val="none" w:sz="0" w:space="0" w:color="auto"/>
            <w:right w:val="none" w:sz="0" w:space="0" w:color="auto"/>
          </w:divBdr>
        </w:div>
        <w:div w:id="61683081">
          <w:marLeft w:val="0"/>
          <w:marRight w:val="0"/>
          <w:marTop w:val="0"/>
          <w:marBottom w:val="0"/>
          <w:divBdr>
            <w:top w:val="none" w:sz="0" w:space="0" w:color="auto"/>
            <w:left w:val="none" w:sz="0" w:space="0" w:color="auto"/>
            <w:bottom w:val="none" w:sz="0" w:space="0" w:color="auto"/>
            <w:right w:val="none" w:sz="0" w:space="0" w:color="auto"/>
          </w:divBdr>
        </w:div>
        <w:div w:id="16203334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yperlink" Target="https://eur-lex.europa.eu/legal-content/PL/TXT/?uri=CELEX:32009R1099" TargetMode="Externa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chart" Target="charts/chart7.xml"/><Relationship Id="rId10" Type="http://schemas.openxmlformats.org/officeDocument/2006/relationships/chart" Target="charts/chart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pietrucha\Desktop\Zeszyt1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Zeszyt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mpietrucha\Desktop\Zeszyt1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mpietrucha\Desktop\Zeszyt1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mpietrucha\Desktop\Zeszyt1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mpietrucha\Desktop\Zeszyt12.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pl-PL">
                <a:solidFill>
                  <a:schemeClr val="tx1"/>
                </a:solidFill>
              </a:rPr>
              <a:t>STRUKTURA POGŁOWIA BYDŁA W 2023 R.</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pl-PL"/>
        </a:p>
      </c:txPr>
    </c:title>
    <c:autoTitleDeleted val="0"/>
    <c:view3D>
      <c:rotX val="30"/>
      <c:hPercent val="65"/>
      <c:rotY val="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3203879427482544E-2"/>
          <c:y val="0.15967372152982154"/>
          <c:w val="0.82945145507059637"/>
          <c:h val="0.74938682207667973"/>
        </c:manualLayout>
      </c:layout>
      <c:pie3DChart>
        <c:varyColors val="1"/>
        <c:ser>
          <c:idx val="0"/>
          <c:order val="0"/>
          <c:spPr>
            <a:scene3d>
              <a:camera prst="orthographicFront"/>
              <a:lightRig rig="threePt" dir="t"/>
            </a:scene3d>
            <a:sp3d>
              <a:bevelT w="6350000" h="6350000" prst="angle"/>
              <a:bevelB w="6350000" h="6350000" prst="angle"/>
            </a:sp3d>
          </c:spPr>
          <c:explosion val="5"/>
          <c:dPt>
            <c:idx val="0"/>
            <c:bubble3D val="0"/>
            <c:explosion val="1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6350000" h="6350000" prst="angle"/>
                <a:bevelB w="6350000" h="6350000" prst="angle"/>
              </a:sp3d>
            </c:spPr>
            <c:extLst>
              <c:ext xmlns:c16="http://schemas.microsoft.com/office/drawing/2014/chart" uri="{C3380CC4-5D6E-409C-BE32-E72D297353CC}">
                <c16:uniqueId val="{00000001-DFA2-419E-9DFB-365940B8AE4B}"/>
              </c:ext>
            </c:extLst>
          </c:dPt>
          <c:dPt>
            <c:idx val="1"/>
            <c:bubble3D val="0"/>
            <c:explosion val="8"/>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6350000" h="6350000" prst="angle"/>
                <a:bevelB w="6350000" h="6350000" prst="angle"/>
              </a:sp3d>
            </c:spPr>
            <c:extLst>
              <c:ext xmlns:c16="http://schemas.microsoft.com/office/drawing/2014/chart" uri="{C3380CC4-5D6E-409C-BE32-E72D297353CC}">
                <c16:uniqueId val="{00000003-DFA2-419E-9DFB-365940B8AE4B}"/>
              </c:ext>
            </c:extLst>
          </c:dPt>
          <c:dPt>
            <c:idx val="2"/>
            <c:bubble3D val="0"/>
            <c:explosion val="13"/>
            <c:spPr>
              <a:solidFill>
                <a:schemeClr val="accent6">
                  <a:lumMod val="75000"/>
                </a:schemeClr>
              </a:solidFill>
              <a:ln>
                <a:noFill/>
              </a:ln>
              <a:effectLst>
                <a:outerShdw blurRad="88900" sx="102000" sy="102000" algn="ctr" rotWithShape="0">
                  <a:prstClr val="black">
                    <a:alpha val="10000"/>
                  </a:prstClr>
                </a:outerShdw>
              </a:effectLst>
              <a:scene3d>
                <a:camera prst="orthographicFront"/>
                <a:lightRig rig="threePt" dir="t"/>
              </a:scene3d>
              <a:sp3d>
                <a:bevelT w="6350000" h="6350000" prst="angle"/>
                <a:bevelB w="6350000" h="6350000" prst="angle"/>
              </a:sp3d>
            </c:spPr>
            <c:extLst>
              <c:ext xmlns:c16="http://schemas.microsoft.com/office/drawing/2014/chart" uri="{C3380CC4-5D6E-409C-BE32-E72D297353CC}">
                <c16:uniqueId val="{00000005-DFA2-419E-9DFB-365940B8AE4B}"/>
              </c:ext>
            </c:extLst>
          </c:dPt>
          <c:dPt>
            <c:idx val="3"/>
            <c:bubble3D val="0"/>
            <c:explosion val="7"/>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6350000" h="6350000" prst="angle"/>
                <a:bevelB w="6350000" h="6350000" prst="angle"/>
              </a:sp3d>
            </c:spPr>
            <c:extLst>
              <c:ext xmlns:c16="http://schemas.microsoft.com/office/drawing/2014/chart" uri="{C3380CC4-5D6E-409C-BE32-E72D297353CC}">
                <c16:uniqueId val="{00000007-DFA2-419E-9DFB-365940B8AE4B}"/>
              </c:ext>
            </c:extLst>
          </c:dPt>
          <c:dLbls>
            <c:dLbl>
              <c:idx val="0"/>
              <c:numFmt formatCode="0.0%" sourceLinked="0"/>
              <c:spPr>
                <a:noFill/>
                <a:ln>
                  <a:noFill/>
                </a:ln>
                <a:effectLst/>
              </c:spPr>
              <c:txPr>
                <a:bodyPr rot="0" spcFirstLastPara="1" vertOverflow="ellipsis" vert="horz" wrap="square" lIns="38100" tIns="19050" rIns="38100" bIns="19050" anchor="ctr" anchorCtr="0">
                  <a:spAutoFit/>
                </a:bodyPr>
                <a:lstStyle/>
                <a:p>
                  <a:pPr>
                    <a:defRPr sz="1000" b="1" i="0" u="none" strike="noStrike" kern="1200" spc="0" baseline="0">
                      <a:solidFill>
                        <a:schemeClr val="accent1"/>
                      </a:solidFill>
                      <a:latin typeface="+mn-lt"/>
                      <a:ea typeface="+mn-ea"/>
                      <a:cs typeface="+mn-cs"/>
                    </a:defRPr>
                  </a:pPr>
                  <a:endParaRPr lang="pl-PL"/>
                </a:p>
              </c:txPr>
              <c:dLblPos val="outEnd"/>
              <c:showLegendKey val="0"/>
              <c:showVal val="0"/>
              <c:showCatName val="1"/>
              <c:showSerName val="0"/>
              <c:showPercent val="1"/>
              <c:showBubbleSize val="0"/>
              <c:extLst>
                <c:ext xmlns:c16="http://schemas.microsoft.com/office/drawing/2014/chart" uri="{C3380CC4-5D6E-409C-BE32-E72D297353CC}">
                  <c16:uniqueId val="{00000001-DFA2-419E-9DFB-365940B8AE4B}"/>
                </c:ext>
              </c:extLst>
            </c:dLbl>
            <c:dLbl>
              <c:idx val="1"/>
              <c:numFmt formatCode="0.0%" sourceLinked="0"/>
              <c:spPr>
                <a:noFill/>
                <a:ln>
                  <a:noFill/>
                </a:ln>
                <a:effectLst/>
              </c:spPr>
              <c:txPr>
                <a:bodyPr rot="0" spcFirstLastPara="1" vertOverflow="ellipsis" vert="horz" wrap="square" lIns="38100" tIns="19050" rIns="38100" bIns="19050" anchor="ctr" anchorCtr="0">
                  <a:spAutoFit/>
                </a:bodyPr>
                <a:lstStyle/>
                <a:p>
                  <a:pPr>
                    <a:defRPr sz="1000" b="1" i="0" u="none" strike="noStrike" kern="1200" spc="0" baseline="0">
                      <a:ln>
                        <a:noFill/>
                      </a:ln>
                      <a:solidFill>
                        <a:schemeClr val="accent2"/>
                      </a:solidFill>
                      <a:latin typeface="+mn-lt"/>
                      <a:ea typeface="+mn-ea"/>
                      <a:cs typeface="+mn-cs"/>
                    </a:defRPr>
                  </a:pPr>
                  <a:endParaRPr lang="pl-PL"/>
                </a:p>
              </c:txPr>
              <c:dLblPos val="outEnd"/>
              <c:showLegendKey val="0"/>
              <c:showVal val="0"/>
              <c:showCatName val="1"/>
              <c:showSerName val="0"/>
              <c:showPercent val="1"/>
              <c:showBubbleSize val="0"/>
              <c:extLst>
                <c:ext xmlns:c16="http://schemas.microsoft.com/office/drawing/2014/chart" uri="{C3380CC4-5D6E-409C-BE32-E72D297353CC}">
                  <c16:uniqueId val="{00000003-DFA2-419E-9DFB-365940B8AE4B}"/>
                </c:ext>
              </c:extLst>
            </c:dLbl>
            <c:dLbl>
              <c:idx val="2"/>
              <c:numFmt formatCode="0.0%" sourceLinked="0"/>
              <c:spPr>
                <a:noFill/>
                <a:ln>
                  <a:noFill/>
                </a:ln>
                <a:effectLst/>
              </c:spPr>
              <c:txPr>
                <a:bodyPr rot="0" spcFirstLastPara="1" vertOverflow="ellipsis" vert="horz" wrap="square" lIns="38100" tIns="19050" rIns="38100" bIns="19050" anchor="ctr" anchorCtr="0">
                  <a:spAutoFit/>
                </a:bodyPr>
                <a:lstStyle/>
                <a:p>
                  <a:pPr>
                    <a:defRPr sz="1000" b="1" i="0" u="none" strike="noStrike" kern="1200" spc="0" baseline="0">
                      <a:solidFill>
                        <a:schemeClr val="accent6">
                          <a:lumMod val="75000"/>
                        </a:schemeClr>
                      </a:solidFill>
                      <a:latin typeface="+mn-lt"/>
                      <a:ea typeface="+mn-ea"/>
                      <a:cs typeface="+mn-cs"/>
                    </a:defRPr>
                  </a:pPr>
                  <a:endParaRPr lang="pl-PL"/>
                </a:p>
              </c:txPr>
              <c:dLblPos val="outEnd"/>
              <c:showLegendKey val="0"/>
              <c:showVal val="0"/>
              <c:showCatName val="1"/>
              <c:showSerName val="0"/>
              <c:showPercent val="1"/>
              <c:showBubbleSize val="0"/>
              <c:extLst>
                <c:ext xmlns:c16="http://schemas.microsoft.com/office/drawing/2014/chart" uri="{C3380CC4-5D6E-409C-BE32-E72D297353CC}">
                  <c16:uniqueId val="{00000005-DFA2-419E-9DFB-365940B8AE4B}"/>
                </c:ext>
              </c:extLst>
            </c:dLbl>
            <c:dLbl>
              <c:idx val="3"/>
              <c:numFmt formatCode="0.0%" sourceLinked="0"/>
              <c:spPr>
                <a:noFill/>
                <a:ln>
                  <a:noFill/>
                </a:ln>
                <a:effectLst/>
              </c:spPr>
              <c:txPr>
                <a:bodyPr rot="0" spcFirstLastPara="1" vertOverflow="ellipsis" vert="horz" wrap="square" lIns="38100" tIns="19050" rIns="38100" bIns="19050" anchor="ctr" anchorCtr="0">
                  <a:spAutoFit/>
                </a:bodyPr>
                <a:lstStyle/>
                <a:p>
                  <a:pPr>
                    <a:defRPr sz="1000" b="1" i="0" u="none" strike="noStrike" kern="1200" spc="0" baseline="0">
                      <a:solidFill>
                        <a:schemeClr val="accent4"/>
                      </a:solidFill>
                      <a:latin typeface="+mn-lt"/>
                      <a:ea typeface="+mn-ea"/>
                      <a:cs typeface="+mn-cs"/>
                    </a:defRPr>
                  </a:pPr>
                  <a:endParaRPr lang="pl-PL"/>
                </a:p>
              </c:txPr>
              <c:dLblPos val="outEnd"/>
              <c:showLegendKey val="0"/>
              <c:showVal val="0"/>
              <c:showCatName val="1"/>
              <c:showSerName val="0"/>
              <c:showPercent val="1"/>
              <c:showBubbleSize val="0"/>
              <c:extLst>
                <c:ext xmlns:c16="http://schemas.microsoft.com/office/drawing/2014/chart" uri="{C3380CC4-5D6E-409C-BE32-E72D297353CC}">
                  <c16:uniqueId val="{00000007-DFA2-419E-9DFB-365940B8AE4B}"/>
                </c:ext>
              </c:extLst>
            </c:dLbl>
            <c:numFmt formatCode="0.0%" sourceLinked="0"/>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Arkusz1!$B$4:$B$7</c:f>
              <c:strCache>
                <c:ptCount val="4"/>
                <c:pt idx="0">
                  <c:v>cielęta w wieku poniżej 1 roku </c:v>
                </c:pt>
                <c:pt idx="1">
                  <c:v>młode bydło hodowlane i rzeźne w wieku 1 - 2 lata </c:v>
                </c:pt>
                <c:pt idx="2">
                  <c:v>krowy</c:v>
                </c:pt>
                <c:pt idx="3">
                  <c:v>pozostałe bydło hodowlane i rzeźne w weku 2 lat i więcej</c:v>
                </c:pt>
              </c:strCache>
            </c:strRef>
          </c:cat>
          <c:val>
            <c:numRef>
              <c:f>Arkusz1!$C$4:$C$7</c:f>
              <c:numCache>
                <c:formatCode>General</c:formatCode>
                <c:ptCount val="4"/>
                <c:pt idx="0">
                  <c:v>24.3</c:v>
                </c:pt>
                <c:pt idx="1">
                  <c:v>18.7</c:v>
                </c:pt>
                <c:pt idx="2">
                  <c:v>48.6</c:v>
                </c:pt>
                <c:pt idx="3">
                  <c:v>8.4</c:v>
                </c:pt>
              </c:numCache>
            </c:numRef>
          </c:val>
          <c:extLst>
            <c:ext xmlns:c16="http://schemas.microsoft.com/office/drawing/2014/chart" uri="{C3380CC4-5D6E-409C-BE32-E72D297353CC}">
              <c16:uniqueId val="{00000008-DFA2-419E-9DFB-365940B8AE4B}"/>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n-US" b="1">
                <a:solidFill>
                  <a:schemeClr val="tx1"/>
                </a:solidFill>
              </a:rPr>
              <a:t>PO</a:t>
            </a:r>
            <a:r>
              <a:rPr lang="pl-PL" b="1">
                <a:solidFill>
                  <a:schemeClr val="tx1"/>
                </a:solidFill>
              </a:rPr>
              <a:t>GŁOWIE</a:t>
            </a:r>
            <a:r>
              <a:rPr lang="pl-PL" b="1" baseline="0">
                <a:solidFill>
                  <a:schemeClr val="tx1"/>
                </a:solidFill>
              </a:rPr>
              <a:t> BYDŁA W SZTUKACH</a:t>
            </a:r>
            <a:endParaRPr lang="en-US" b="1">
              <a:solidFill>
                <a:schemeClr val="tx1"/>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pl-PL"/>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cene3d>
              <a:camera prst="orthographicFront"/>
              <a:lightRig rig="threePt" dir="t"/>
            </a:scene3d>
            <a:sp3d prstMaterial="plastic">
              <a:bevelT/>
            </a:sp3d>
          </c:spPr>
          <c:invertIfNegative val="0"/>
          <c:dPt>
            <c:idx val="0"/>
            <c:invertIfNegative val="0"/>
            <c:bubble3D val="0"/>
            <c:spPr>
              <a:solidFill>
                <a:schemeClr val="accent6">
                  <a:lumMod val="75000"/>
                </a:schemeClr>
              </a:solidFill>
              <a:ln>
                <a:noFill/>
              </a:ln>
              <a:effectLst/>
              <a:scene3d>
                <a:camera prst="orthographicFront"/>
                <a:lightRig rig="threePt" dir="t"/>
              </a:scene3d>
              <a:sp3d prstMaterial="plastic">
                <a:bevelT/>
              </a:sp3d>
            </c:spPr>
            <c:extLst>
              <c:ext xmlns:c16="http://schemas.microsoft.com/office/drawing/2014/chart" uri="{C3380CC4-5D6E-409C-BE32-E72D297353CC}">
                <c16:uniqueId val="{00000001-DC9C-47BF-BE2F-5A925C790F55}"/>
              </c:ext>
            </c:extLst>
          </c:dPt>
          <c:dPt>
            <c:idx val="2"/>
            <c:invertIfNegative val="0"/>
            <c:bubble3D val="0"/>
            <c:spPr>
              <a:solidFill>
                <a:schemeClr val="accent2">
                  <a:lumMod val="75000"/>
                </a:schemeClr>
              </a:solidFill>
              <a:ln>
                <a:noFill/>
              </a:ln>
              <a:effectLst/>
              <a:scene3d>
                <a:camera prst="orthographicFront"/>
                <a:lightRig rig="threePt" dir="t"/>
              </a:scene3d>
              <a:sp3d prstMaterial="plastic">
                <a:bevelT/>
              </a:sp3d>
            </c:spPr>
            <c:extLst>
              <c:ext xmlns:c16="http://schemas.microsoft.com/office/drawing/2014/chart" uri="{C3380CC4-5D6E-409C-BE32-E72D297353CC}">
                <c16:uniqueId val="{00000003-DC9C-47BF-BE2F-5A925C790F55}"/>
              </c:ext>
            </c:extLst>
          </c:dPt>
          <c:dPt>
            <c:idx val="3"/>
            <c:invertIfNegative val="0"/>
            <c:bubble3D val="0"/>
            <c:spPr>
              <a:solidFill>
                <a:schemeClr val="accent4"/>
              </a:solidFill>
              <a:ln>
                <a:noFill/>
              </a:ln>
              <a:effectLst/>
              <a:scene3d>
                <a:camera prst="orthographicFront"/>
                <a:lightRig rig="threePt" dir="t"/>
              </a:scene3d>
              <a:sp3d prstMaterial="plastic">
                <a:bevelT/>
              </a:sp3d>
            </c:spPr>
            <c:extLst>
              <c:ext xmlns:c16="http://schemas.microsoft.com/office/drawing/2014/chart" uri="{C3380CC4-5D6E-409C-BE32-E72D297353CC}">
                <c16:uniqueId val="{00000005-DC9C-47BF-BE2F-5A925C790F55}"/>
              </c:ext>
            </c:extLst>
          </c:dPt>
          <c:dLbls>
            <c:dLbl>
              <c:idx val="0"/>
              <c:layout>
                <c:manualLayout>
                  <c:x val="1.7048016056816426E-2"/>
                  <c:y val="-2.9738816837831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C9C-47BF-BE2F-5A925C790F55}"/>
                </c:ext>
              </c:extLst>
            </c:dLbl>
            <c:dLbl>
              <c:idx val="1"/>
              <c:layout>
                <c:manualLayout>
                  <c:x val="1.9607843137254902E-2"/>
                  <c:y val="-2.61804543030330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C9C-47BF-BE2F-5A925C790F55}"/>
                </c:ext>
              </c:extLst>
            </c:dLbl>
            <c:dLbl>
              <c:idx val="2"/>
              <c:layout>
                <c:manualLayout>
                  <c:x val="1.7429193899782137E-2"/>
                  <c:y val="-2.61804543030330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C9C-47BF-BE2F-5A925C790F55}"/>
                </c:ext>
              </c:extLst>
            </c:dLbl>
            <c:dLbl>
              <c:idx val="3"/>
              <c:layout>
                <c:manualLayout>
                  <c:x val="1.7377341721173743E-2"/>
                  <c:y val="-1.87002439162249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C9C-47BF-BE2F-5A925C790F55}"/>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noFill/>
                      <a:round/>
                    </a:ln>
                    <a:effectLst/>
                  </c:spPr>
                </c15:leaderLines>
              </c:ext>
            </c:extLst>
          </c:dLbls>
          <c:cat>
            <c:strRef>
              <c:f>Arkusz1!$B$81:$B$84</c:f>
              <c:strCache>
                <c:ptCount val="4"/>
                <c:pt idx="0">
                  <c:v>krowy </c:v>
                </c:pt>
                <c:pt idx="1">
                  <c:v>cielęta w wieku poniżej 1 roku </c:v>
                </c:pt>
                <c:pt idx="2">
                  <c:v>młode bydło w wieku 1-2 lat</c:v>
                </c:pt>
                <c:pt idx="3">
                  <c:v>bydło w wieku 2 lat i więcej z wyłączeniem krów</c:v>
                </c:pt>
              </c:strCache>
            </c:strRef>
          </c:cat>
          <c:val>
            <c:numRef>
              <c:f>Arkusz1!$C$81:$C$84</c:f>
              <c:numCache>
                <c:formatCode>General</c:formatCode>
                <c:ptCount val="4"/>
                <c:pt idx="0">
                  <c:v>36168</c:v>
                </c:pt>
                <c:pt idx="1">
                  <c:v>18487</c:v>
                </c:pt>
                <c:pt idx="2">
                  <c:v>14500</c:v>
                </c:pt>
                <c:pt idx="3">
                  <c:v>8067</c:v>
                </c:pt>
              </c:numCache>
            </c:numRef>
          </c:val>
          <c:shape val="cylinder"/>
          <c:extLst>
            <c:ext xmlns:c16="http://schemas.microsoft.com/office/drawing/2014/chart" uri="{C3380CC4-5D6E-409C-BE32-E72D297353CC}">
              <c16:uniqueId val="{00000007-DC9C-47BF-BE2F-5A925C790F55}"/>
            </c:ext>
          </c:extLst>
        </c:ser>
        <c:dLbls>
          <c:showLegendKey val="0"/>
          <c:showVal val="0"/>
          <c:showCatName val="0"/>
          <c:showSerName val="0"/>
          <c:showPercent val="0"/>
          <c:showBubbleSize val="0"/>
        </c:dLbls>
        <c:gapWidth val="150"/>
        <c:shape val="box"/>
        <c:axId val="1037265360"/>
        <c:axId val="1037258832"/>
        <c:axId val="0"/>
      </c:bar3DChart>
      <c:catAx>
        <c:axId val="10372653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pl-PL"/>
          </a:p>
        </c:txPr>
        <c:crossAx val="1037258832"/>
        <c:crossesAt val="0"/>
        <c:auto val="1"/>
        <c:lblAlgn val="ctr"/>
        <c:lblOffset val="100"/>
        <c:noMultiLvlLbl val="0"/>
      </c:catAx>
      <c:valAx>
        <c:axId val="1037258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037265360"/>
        <c:crosses val="autoZero"/>
        <c:crossBetween val="between"/>
        <c:majorUnit val="9000"/>
        <c:minorUnit val="500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pl-PL" b="1">
                <a:solidFill>
                  <a:schemeClr val="tx1"/>
                </a:solidFill>
              </a:rPr>
              <a:t>POGŁOWIE BYDŁA Z WYSZCZEGÓLNIENIEM</a:t>
            </a:r>
            <a:r>
              <a:rPr lang="pl-PL" b="1" baseline="0">
                <a:solidFill>
                  <a:schemeClr val="tx1"/>
                </a:solidFill>
              </a:rPr>
              <a:t> ILOŚCI KRÓW </a:t>
            </a:r>
            <a:br>
              <a:rPr lang="pl-PL" b="1" baseline="0">
                <a:solidFill>
                  <a:schemeClr val="tx1"/>
                </a:solidFill>
              </a:rPr>
            </a:br>
            <a:r>
              <a:rPr lang="pl-PL" b="1" baseline="0">
                <a:solidFill>
                  <a:schemeClr val="tx1"/>
                </a:solidFill>
              </a:rPr>
              <a:t>W LATACH 2015 - 2023</a:t>
            </a:r>
            <a:endParaRPr lang="pl-PL" b="1">
              <a:solidFill>
                <a:schemeClr val="tx1"/>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pl-PL"/>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Arkusz1!$B$45</c:f>
              <c:strCache>
                <c:ptCount val="1"/>
                <c:pt idx="0">
                  <c:v>bydło </c:v>
                </c:pt>
              </c:strCache>
            </c:strRef>
          </c:tx>
          <c:spPr>
            <a:solidFill>
              <a:schemeClr val="accent2"/>
            </a:solidFill>
            <a:ln>
              <a:noFill/>
            </a:ln>
            <a:effectLst/>
            <a:scene3d>
              <a:camera prst="orthographicFront"/>
              <a:lightRig rig="threePt" dir="t"/>
            </a:scene3d>
            <a:sp3d prstMaterial="plastic">
              <a:bevelT/>
              <a:bevelB/>
            </a:sp3d>
          </c:spPr>
          <c:invertIfNegative val="0"/>
          <c:dLbls>
            <c:dLbl>
              <c:idx val="0"/>
              <c:tx>
                <c:rich>
                  <a:bodyPr/>
                  <a:lstStyle/>
                  <a:p>
                    <a:fld id="{5E7A9F78-4CEA-4FED-B79F-809C83B45109}"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9569-40D6-950B-7A8A55B89398}"/>
                </c:ext>
              </c:extLst>
            </c:dLbl>
            <c:dLbl>
              <c:idx val="1"/>
              <c:tx>
                <c:rich>
                  <a:bodyPr/>
                  <a:lstStyle/>
                  <a:p>
                    <a:fld id="{1EEA4AC4-B205-4367-942C-C585E6C00EBF}" type="CELLRANGE">
                      <a:rPr lang="pl-PL"/>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68E2-47C4-9D0D-E6ABFA331C19}"/>
                </c:ext>
              </c:extLst>
            </c:dLbl>
            <c:dLbl>
              <c:idx val="2"/>
              <c:tx>
                <c:rich>
                  <a:bodyPr/>
                  <a:lstStyle/>
                  <a:p>
                    <a:fld id="{4DF967FF-F4F4-4EB2-A7B3-B768C97D0EC2}" type="CELLRANGE">
                      <a:rPr lang="pl-PL"/>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68E2-47C4-9D0D-E6ABFA331C19}"/>
                </c:ext>
              </c:extLst>
            </c:dLbl>
            <c:dLbl>
              <c:idx val="3"/>
              <c:tx>
                <c:rich>
                  <a:bodyPr/>
                  <a:lstStyle/>
                  <a:p>
                    <a:fld id="{CBA2D51A-B671-456F-BCEC-D0F95F42BF4F}" type="CELLRANGE">
                      <a:rPr lang="pl-PL"/>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68E2-47C4-9D0D-E6ABFA331C19}"/>
                </c:ext>
              </c:extLst>
            </c:dLbl>
            <c:dLbl>
              <c:idx val="4"/>
              <c:tx>
                <c:rich>
                  <a:bodyPr/>
                  <a:lstStyle/>
                  <a:p>
                    <a:fld id="{0DAD98EA-7375-4FB6-BB9E-7DB71CF07E9B}" type="CELLRANGE">
                      <a:rPr lang="pl-PL"/>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68E2-47C4-9D0D-E6ABFA331C19}"/>
                </c:ext>
              </c:extLst>
            </c:dLbl>
            <c:dLbl>
              <c:idx val="5"/>
              <c:tx>
                <c:rich>
                  <a:bodyPr/>
                  <a:lstStyle/>
                  <a:p>
                    <a:fld id="{E66C05A6-9738-41D6-81AC-E126FF819276}" type="CELLRANGE">
                      <a:rPr lang="pl-PL"/>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68E2-47C4-9D0D-E6ABFA331C19}"/>
                </c:ext>
              </c:extLst>
            </c:dLbl>
            <c:dLbl>
              <c:idx val="6"/>
              <c:tx>
                <c:rich>
                  <a:bodyPr/>
                  <a:lstStyle/>
                  <a:p>
                    <a:fld id="{BDBFB33A-2FF0-48A9-BBCA-8E25043BC015}" type="CELLRANGE">
                      <a:rPr lang="pl-PL"/>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68E2-47C4-9D0D-E6ABFA331C19}"/>
                </c:ext>
              </c:extLst>
            </c:dLbl>
            <c:dLbl>
              <c:idx val="7"/>
              <c:tx>
                <c:rich>
                  <a:bodyPr/>
                  <a:lstStyle/>
                  <a:p>
                    <a:fld id="{6AB63F55-9828-4FAC-9DF8-8DF355B75B03}" type="CELLRANGE">
                      <a:rPr lang="pl-PL"/>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6-68E2-47C4-9D0D-E6ABFA331C19}"/>
                </c:ext>
              </c:extLst>
            </c:dLbl>
            <c:dLbl>
              <c:idx val="8"/>
              <c:tx>
                <c:rich>
                  <a:bodyPr/>
                  <a:lstStyle/>
                  <a:p>
                    <a:fld id="{64CEC5E5-47DB-4A43-B4F0-BAA8AA53F78E}" type="CELLRANGE">
                      <a:rPr lang="pl-PL"/>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68E2-47C4-9D0D-E6ABFA331C19}"/>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numRef>
              <c:f>Arkusz1!$C$44:$K$44</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Arkusz1!$C$45:$K$45</c:f>
              <c:numCache>
                <c:formatCode>General</c:formatCode>
                <c:ptCount val="9"/>
                <c:pt idx="0">
                  <c:v>95515</c:v>
                </c:pt>
                <c:pt idx="1">
                  <c:v>89511</c:v>
                </c:pt>
                <c:pt idx="2">
                  <c:v>89228</c:v>
                </c:pt>
                <c:pt idx="3">
                  <c:v>80353</c:v>
                </c:pt>
                <c:pt idx="4">
                  <c:v>74319</c:v>
                </c:pt>
                <c:pt idx="5">
                  <c:v>72645</c:v>
                </c:pt>
                <c:pt idx="6">
                  <c:v>76447</c:v>
                </c:pt>
                <c:pt idx="7">
                  <c:v>77222</c:v>
                </c:pt>
                <c:pt idx="8">
                  <c:v>74971</c:v>
                </c:pt>
              </c:numCache>
            </c:numRef>
          </c:val>
          <c:shape val="cylinder"/>
          <c:extLst>
            <c:ext xmlns:c15="http://schemas.microsoft.com/office/drawing/2012/chart" uri="{02D57815-91ED-43cb-92C2-25804820EDAC}">
              <c15:datalabelsRange>
                <c15:f>Arkusz1!$C$45:$K$45</c15:f>
                <c15:dlblRangeCache>
                  <c:ptCount val="9"/>
                  <c:pt idx="0">
                    <c:v>95515</c:v>
                  </c:pt>
                  <c:pt idx="1">
                    <c:v>89511</c:v>
                  </c:pt>
                  <c:pt idx="2">
                    <c:v>89228</c:v>
                  </c:pt>
                  <c:pt idx="3">
                    <c:v>80353</c:v>
                  </c:pt>
                  <c:pt idx="4">
                    <c:v>74319</c:v>
                  </c:pt>
                  <c:pt idx="5">
                    <c:v>72645</c:v>
                  </c:pt>
                  <c:pt idx="6">
                    <c:v>76447</c:v>
                  </c:pt>
                  <c:pt idx="7">
                    <c:v>77222</c:v>
                  </c:pt>
                  <c:pt idx="8">
                    <c:v>74971</c:v>
                  </c:pt>
                </c15:dlblRangeCache>
              </c15:datalabelsRange>
            </c:ext>
            <c:ext xmlns:c16="http://schemas.microsoft.com/office/drawing/2014/chart" uri="{C3380CC4-5D6E-409C-BE32-E72D297353CC}">
              <c16:uniqueId val="{00000009-9569-40D6-950B-7A8A55B89398}"/>
            </c:ext>
          </c:extLst>
        </c:ser>
        <c:ser>
          <c:idx val="1"/>
          <c:order val="1"/>
          <c:tx>
            <c:strRef>
              <c:f>Arkusz1!$B$46</c:f>
              <c:strCache>
                <c:ptCount val="1"/>
                <c:pt idx="0">
                  <c:v>krowy</c:v>
                </c:pt>
              </c:strCache>
            </c:strRef>
          </c:tx>
          <c:spPr>
            <a:solidFill>
              <a:schemeClr val="accent6">
                <a:lumMod val="75000"/>
              </a:schemeClr>
            </a:solidFill>
            <a:ln>
              <a:noFill/>
            </a:ln>
            <a:effectLst/>
            <a:scene3d>
              <a:camera prst="orthographicFront"/>
              <a:lightRig rig="threePt" dir="t"/>
            </a:scene3d>
            <a:sp3d>
              <a:bevelT/>
            </a:sp3d>
          </c:spPr>
          <c:invertIfNegative val="0"/>
          <c:dLbls>
            <c:dLbl>
              <c:idx val="0"/>
              <c:layout>
                <c:manualLayout>
                  <c:x val="2.5962900470774507E-2"/>
                  <c:y val="1.0988975795662813E-2"/>
                </c:manualLayout>
              </c:layout>
              <c:tx>
                <c:rich>
                  <a:bodyPr/>
                  <a:lstStyle/>
                  <a:p>
                    <a:fld id="{3F9C2883-76ED-48D8-AEA8-4076D2F1B765}"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A-9569-40D6-950B-7A8A55B89398}"/>
                </c:ext>
              </c:extLst>
            </c:dLbl>
            <c:dLbl>
              <c:idx val="1"/>
              <c:layout>
                <c:manualLayout>
                  <c:x val="1.8223242927967339E-2"/>
                  <c:y val="1.0846897049682365E-2"/>
                </c:manualLayout>
              </c:layout>
              <c:tx>
                <c:rich>
                  <a:bodyPr/>
                  <a:lstStyle/>
                  <a:p>
                    <a:fld id="{80CE3494-0BF4-417B-9853-1AB780191C4E}"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B-9569-40D6-950B-7A8A55B89398}"/>
                </c:ext>
              </c:extLst>
            </c:dLbl>
            <c:dLbl>
              <c:idx val="2"/>
              <c:layout>
                <c:manualLayout>
                  <c:x val="2.4836999541723911E-2"/>
                  <c:y val="7.1493559145372372E-3"/>
                </c:manualLayout>
              </c:layout>
              <c:tx>
                <c:rich>
                  <a:bodyPr/>
                  <a:lstStyle/>
                  <a:p>
                    <a:fld id="{5B97C716-CFCB-4532-B4D6-C33D6AFC4FB5}"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C-9569-40D6-950B-7A8A55B89398}"/>
                </c:ext>
              </c:extLst>
            </c:dLbl>
            <c:dLbl>
              <c:idx val="3"/>
              <c:layout>
                <c:manualLayout>
                  <c:x val="2.3611631879348415E-2"/>
                  <c:y val="8.2999608410012967E-3"/>
                </c:manualLayout>
              </c:layout>
              <c:tx>
                <c:rich>
                  <a:bodyPr/>
                  <a:lstStyle/>
                  <a:p>
                    <a:fld id="{99AE05DF-528A-480F-AD93-CB344E6C2316}"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D-9569-40D6-950B-7A8A55B89398}"/>
                </c:ext>
              </c:extLst>
            </c:dLbl>
            <c:dLbl>
              <c:idx val="4"/>
              <c:layout>
                <c:manualLayout>
                  <c:x val="2.3318439361746449E-2"/>
                  <c:y val="1.454443818482763E-2"/>
                </c:manualLayout>
              </c:layout>
              <c:tx>
                <c:rich>
                  <a:bodyPr/>
                  <a:lstStyle/>
                  <a:p>
                    <a:fld id="{5DEE162B-AEEB-4F6C-9580-280D7A9B743F}"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E-9569-40D6-950B-7A8A55B89398}"/>
                </c:ext>
              </c:extLst>
            </c:dLbl>
            <c:dLbl>
              <c:idx val="5"/>
              <c:layout>
                <c:manualLayout>
                  <c:x val="2.0427828465886127E-2"/>
                  <c:y val="1.454443818482763E-2"/>
                </c:manualLayout>
              </c:layout>
              <c:tx>
                <c:rich>
                  <a:bodyPr/>
                  <a:lstStyle/>
                  <a:p>
                    <a:fld id="{1F2FD74B-16A0-40CC-A86A-A7C767A6AD97}"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F-9569-40D6-950B-7A8A55B89398}"/>
                </c:ext>
              </c:extLst>
            </c:dLbl>
            <c:dLbl>
              <c:idx val="6"/>
              <c:layout>
                <c:manualLayout>
                  <c:x val="2.3318439361746449E-2"/>
                  <c:y val="1.0846897049682433E-2"/>
                </c:manualLayout>
              </c:layout>
              <c:tx>
                <c:rich>
                  <a:bodyPr/>
                  <a:lstStyle/>
                  <a:p>
                    <a:fld id="{5981B498-7328-41BF-9A36-4BF688681D0C}"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0-9569-40D6-950B-7A8A55B89398}"/>
                </c:ext>
              </c:extLst>
            </c:dLbl>
            <c:dLbl>
              <c:idx val="7"/>
              <c:layout>
                <c:manualLayout>
                  <c:x val="2.2632414003805081E-2"/>
                  <c:y val="1.4544438184827563E-2"/>
                </c:manualLayout>
              </c:layout>
              <c:tx>
                <c:rich>
                  <a:bodyPr/>
                  <a:lstStyle/>
                  <a:p>
                    <a:fld id="{EF8BB41B-CC03-498E-98EA-485077550FC6}"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1-9569-40D6-950B-7A8A55B89398}"/>
                </c:ext>
              </c:extLst>
            </c:dLbl>
            <c:dLbl>
              <c:idx val="8"/>
              <c:layout>
                <c:manualLayout>
                  <c:x val="2.2779097057312282E-2"/>
                  <c:y val="1.3393833258363503E-2"/>
                </c:manualLayout>
              </c:layout>
              <c:tx>
                <c:rich>
                  <a:bodyPr/>
                  <a:lstStyle/>
                  <a:p>
                    <a:fld id="{FBF12B90-1DA4-41A1-A68A-DB0E8CBF725F}" type="CELLRANGE">
                      <a:rPr lang="en-US"/>
                      <a:pPr/>
                      <a:t>[ZAKRES KOMÓREK]</a:t>
                    </a:fld>
                    <a:endParaRPr lang="pl-PL"/>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2-9569-40D6-950B-7A8A55B89398}"/>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cat>
            <c:numRef>
              <c:f>Arkusz1!$C$44:$K$44</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Arkusz1!$C$46:$K$46</c:f>
              <c:numCache>
                <c:formatCode>General</c:formatCode>
                <c:ptCount val="9"/>
                <c:pt idx="0">
                  <c:v>54935</c:v>
                </c:pt>
                <c:pt idx="1">
                  <c:v>50043</c:v>
                </c:pt>
                <c:pt idx="2">
                  <c:v>47581</c:v>
                </c:pt>
                <c:pt idx="3">
                  <c:v>44500</c:v>
                </c:pt>
                <c:pt idx="4">
                  <c:v>38709</c:v>
                </c:pt>
                <c:pt idx="5">
                  <c:v>38918</c:v>
                </c:pt>
                <c:pt idx="6">
                  <c:v>40182</c:v>
                </c:pt>
                <c:pt idx="7">
                  <c:v>36168</c:v>
                </c:pt>
                <c:pt idx="8">
                  <c:v>36442</c:v>
                </c:pt>
              </c:numCache>
            </c:numRef>
          </c:val>
          <c:shape val="cylinder"/>
          <c:extLst>
            <c:ext xmlns:c15="http://schemas.microsoft.com/office/drawing/2012/chart" uri="{02D57815-91ED-43cb-92C2-25804820EDAC}">
              <c15:datalabelsRange>
                <c15:f>Arkusz1!$C$46:$K$46</c15:f>
                <c15:dlblRangeCache>
                  <c:ptCount val="9"/>
                  <c:pt idx="0">
                    <c:v>54935</c:v>
                  </c:pt>
                  <c:pt idx="1">
                    <c:v>50043</c:v>
                  </c:pt>
                  <c:pt idx="2">
                    <c:v>47581</c:v>
                  </c:pt>
                  <c:pt idx="3">
                    <c:v>44500</c:v>
                  </c:pt>
                  <c:pt idx="4">
                    <c:v>38709</c:v>
                  </c:pt>
                  <c:pt idx="5">
                    <c:v>38918</c:v>
                  </c:pt>
                  <c:pt idx="6">
                    <c:v>40182</c:v>
                  </c:pt>
                  <c:pt idx="7">
                    <c:v>36168</c:v>
                  </c:pt>
                  <c:pt idx="8">
                    <c:v>36442</c:v>
                  </c:pt>
                </c15:dlblRangeCache>
              </c15:datalabelsRange>
            </c:ext>
            <c:ext xmlns:c16="http://schemas.microsoft.com/office/drawing/2014/chart" uri="{C3380CC4-5D6E-409C-BE32-E72D297353CC}">
              <c16:uniqueId val="{00000013-9569-40D6-950B-7A8A55B89398}"/>
            </c:ext>
          </c:extLst>
        </c:ser>
        <c:dLbls>
          <c:showLegendKey val="0"/>
          <c:showVal val="1"/>
          <c:showCatName val="0"/>
          <c:showSerName val="0"/>
          <c:showPercent val="0"/>
          <c:showBubbleSize val="0"/>
        </c:dLbls>
        <c:gapWidth val="252"/>
        <c:gapDepth val="88"/>
        <c:shape val="box"/>
        <c:axId val="1037256112"/>
        <c:axId val="1037256656"/>
        <c:axId val="0"/>
      </c:bar3DChart>
      <c:catAx>
        <c:axId val="1037256112"/>
        <c:scaling>
          <c:orientation val="minMax"/>
        </c:scaling>
        <c:delete val="0"/>
        <c:axPos val="b"/>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pl-PL"/>
          </a:p>
        </c:txPr>
        <c:crossAx val="1037256656"/>
        <c:crosses val="autoZero"/>
        <c:auto val="1"/>
        <c:lblAlgn val="ctr"/>
        <c:lblOffset val="100"/>
        <c:tickLblSkip val="1"/>
        <c:noMultiLvlLbl val="0"/>
      </c:catAx>
      <c:valAx>
        <c:axId val="1037256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pl-PL"/>
          </a:p>
        </c:txPr>
        <c:crossAx val="1037256112"/>
        <c:crosses val="autoZero"/>
        <c:crossBetween val="between"/>
      </c:valAx>
      <c:spPr>
        <a:noFill/>
        <a:ln>
          <a:noFill/>
        </a:ln>
        <a:effectLst/>
      </c:spPr>
    </c:plotArea>
    <c:legend>
      <c:legendPos val="r"/>
      <c:overlay val="0"/>
      <c:spPr>
        <a:noFill/>
        <a:ln>
          <a:noFill/>
        </a:ln>
        <a:effectLst>
          <a:softEdge rad="12700"/>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pl-PL">
                <a:solidFill>
                  <a:schemeClr val="tx1"/>
                </a:solidFill>
              </a:rPr>
              <a:t>STRUKTURA POGŁOWIA ŚWIŃ</a:t>
            </a:r>
          </a:p>
        </c:rich>
      </c:tx>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pl-PL"/>
        </a:p>
      </c:txPr>
    </c:title>
    <c:autoTitleDeleted val="0"/>
    <c:view3D>
      <c:rotX val="30"/>
      <c:rotY val="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2198989480381933E-2"/>
          <c:y val="0.34449141934181299"/>
          <c:w val="0.95851454803639802"/>
          <c:h val="0.47448864299272947"/>
        </c:manualLayout>
      </c:layout>
      <c:pie3DChart>
        <c:varyColors val="1"/>
        <c:ser>
          <c:idx val="0"/>
          <c:order val="0"/>
          <c:spPr>
            <a:scene3d>
              <a:camera prst="orthographicFront"/>
              <a:lightRig rig="threePt" dir="t"/>
            </a:scene3d>
            <a:sp3d>
              <a:bevelT w="6350000" h="6350000" prst="angle"/>
              <a:bevelB w="6350000" h="6350000" prst="angle"/>
            </a:sp3d>
          </c:spPr>
          <c:explosion val="5"/>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6350000" h="6350000" prst="angle"/>
                <a:bevelB w="6350000" h="6350000" prst="angle"/>
              </a:sp3d>
            </c:spPr>
            <c:extLst>
              <c:ext xmlns:c16="http://schemas.microsoft.com/office/drawing/2014/chart" uri="{C3380CC4-5D6E-409C-BE32-E72D297353CC}">
                <c16:uniqueId val="{00000001-4C25-4596-BA90-5B12B2DEF887}"/>
              </c:ext>
            </c:extLst>
          </c:dPt>
          <c:dPt>
            <c:idx val="1"/>
            <c:bubble3D val="0"/>
            <c:explosion val="8"/>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6350000" h="6350000" prst="angle"/>
                <a:bevelB w="6350000" h="6350000" prst="angle"/>
              </a:sp3d>
            </c:spPr>
            <c:extLst>
              <c:ext xmlns:c16="http://schemas.microsoft.com/office/drawing/2014/chart" uri="{C3380CC4-5D6E-409C-BE32-E72D297353CC}">
                <c16:uniqueId val="{00000003-4C25-4596-BA90-5B12B2DEF887}"/>
              </c:ext>
            </c:extLst>
          </c:dPt>
          <c:dPt>
            <c:idx val="2"/>
            <c:bubble3D val="0"/>
            <c:spPr>
              <a:solidFill>
                <a:schemeClr val="accent3">
                  <a:lumMod val="75000"/>
                </a:schemeClr>
              </a:solidFill>
              <a:ln>
                <a:noFill/>
              </a:ln>
              <a:effectLst>
                <a:outerShdw blurRad="88900" sx="102000" sy="102000" algn="ctr" rotWithShape="0">
                  <a:prstClr val="black">
                    <a:alpha val="10000"/>
                  </a:prstClr>
                </a:outerShdw>
              </a:effectLst>
              <a:scene3d>
                <a:camera prst="orthographicFront"/>
                <a:lightRig rig="threePt" dir="t"/>
              </a:scene3d>
              <a:sp3d>
                <a:bevelT w="6350000" h="6350000" prst="angle"/>
                <a:bevelB w="6350000" h="6350000" prst="angle"/>
              </a:sp3d>
            </c:spPr>
            <c:extLst>
              <c:ext xmlns:c16="http://schemas.microsoft.com/office/drawing/2014/chart" uri="{C3380CC4-5D6E-409C-BE32-E72D297353CC}">
                <c16:uniqueId val="{00000005-4C25-4596-BA90-5B12B2DEF887}"/>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6350000" h="6350000" prst="angle"/>
                <a:bevelB w="6350000" h="6350000" prst="angle"/>
              </a:sp3d>
            </c:spPr>
            <c:extLst>
              <c:ext xmlns:c16="http://schemas.microsoft.com/office/drawing/2014/chart" uri="{C3380CC4-5D6E-409C-BE32-E72D297353CC}">
                <c16:uniqueId val="{00000007-4C25-4596-BA90-5B12B2DEF887}"/>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pl-PL"/>
                </a:p>
              </c:txPr>
              <c:dLblPos val="outEnd"/>
              <c:showLegendKey val="0"/>
              <c:showVal val="0"/>
              <c:showCatName val="1"/>
              <c:showSerName val="0"/>
              <c:showPercent val="1"/>
              <c:showBubbleSize val="0"/>
              <c:extLst>
                <c:ext xmlns:c16="http://schemas.microsoft.com/office/drawing/2014/chart" uri="{C3380CC4-5D6E-409C-BE32-E72D297353CC}">
                  <c16:uniqueId val="{00000001-4C25-4596-BA90-5B12B2DEF887}"/>
                </c:ext>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pl-PL"/>
                </a:p>
              </c:txPr>
              <c:dLblPos val="outEnd"/>
              <c:showLegendKey val="0"/>
              <c:showVal val="0"/>
              <c:showCatName val="1"/>
              <c:showSerName val="0"/>
              <c:showPercent val="1"/>
              <c:showBubbleSize val="0"/>
              <c:extLst>
                <c:ext xmlns:c16="http://schemas.microsoft.com/office/drawing/2014/chart" uri="{C3380CC4-5D6E-409C-BE32-E72D297353CC}">
                  <c16:uniqueId val="{00000003-4C25-4596-BA90-5B12B2DEF887}"/>
                </c:ext>
              </c:extLst>
            </c:dLbl>
            <c:dLbl>
              <c:idx val="2"/>
              <c:layout>
                <c:manualLayout>
                  <c:x val="1.2759254375499714E-2"/>
                  <c:y val="7.692307692307683E-2"/>
                </c:manualLayout>
              </c:layout>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84A1A98A-71A8-4E00-995A-5A9A3654C6D9}" type="CATEGORYNAME">
                      <a:rPr lang="en-US">
                        <a:solidFill>
                          <a:schemeClr val="accent3">
                            <a:lumMod val="75000"/>
                          </a:schemeClr>
                        </a:solidFill>
                      </a:rPr>
                      <a:pPr>
                        <a:defRPr>
                          <a:solidFill>
                            <a:schemeClr val="accent1"/>
                          </a:solidFill>
                        </a:defRPr>
                      </a:pPr>
                      <a:t>[NAZWA KATEGORII]</a:t>
                    </a:fld>
                    <a:r>
                      <a:rPr lang="en-US" baseline="0">
                        <a:solidFill>
                          <a:schemeClr val="accent3">
                            <a:lumMod val="75000"/>
                          </a:schemeClr>
                        </a:solidFill>
                      </a:rPr>
                      <a:t>
</a:t>
                    </a:r>
                    <a:fld id="{AA101C2A-C8F8-425E-820B-C61093189B97}" type="PERCENTAGE">
                      <a:rPr lang="en-US" baseline="0">
                        <a:solidFill>
                          <a:schemeClr val="accent3">
                            <a:lumMod val="75000"/>
                          </a:schemeClr>
                        </a:solidFill>
                      </a:rPr>
                      <a:pPr>
                        <a:defRPr>
                          <a:solidFill>
                            <a:schemeClr val="accent1"/>
                          </a:solidFill>
                        </a:defRPr>
                      </a:pPr>
                      <a:t>[PROCENTOWE]</a:t>
                    </a:fld>
                    <a:endParaRPr lang="en-US" baseline="0">
                      <a:solidFill>
                        <a:schemeClr val="accent3">
                          <a:lumMod val="75000"/>
                        </a:schemeClr>
                      </a:solidFill>
                    </a:endParaRPr>
                  </a:p>
                </c:rich>
              </c:tx>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pl-PL"/>
                </a:p>
              </c:txPr>
              <c:dLblPos val="bestFit"/>
              <c:showLegendKey val="0"/>
              <c:showVal val="0"/>
              <c:showCatName val="1"/>
              <c:showSerName val="0"/>
              <c:showPercent val="1"/>
              <c:showBubbleSize val="0"/>
              <c:extLst>
                <c:ext xmlns:c15="http://schemas.microsoft.com/office/drawing/2012/chart" uri="{CE6537A1-D6FC-4f65-9D91-7224C49458BB}">
                  <c15:layout>
                    <c:manualLayout>
                      <c:w val="0.27986185937284153"/>
                      <c:h val="0.16416676761558652"/>
                    </c:manualLayout>
                  </c15:layout>
                  <c15:dlblFieldTable/>
                  <c15:showDataLabelsRange val="0"/>
                </c:ext>
                <c:ext xmlns:c16="http://schemas.microsoft.com/office/drawing/2014/chart" uri="{C3380CC4-5D6E-409C-BE32-E72D297353CC}">
                  <c16:uniqueId val="{00000005-4C25-4596-BA90-5B12B2DEF887}"/>
                </c:ext>
              </c:extLst>
            </c:dLbl>
            <c:dLbl>
              <c:idx val="3"/>
              <c:layout>
                <c:manualLayout>
                  <c:x val="0.11483261960675968"/>
                  <c:y val="1.2820512820512798E-2"/>
                </c:manualLayout>
              </c:layout>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pl-PL"/>
                </a:p>
              </c:txPr>
              <c:dLblPos val="bestFit"/>
              <c:showLegendKey val="0"/>
              <c:showVal val="0"/>
              <c:showCatName val="1"/>
              <c:showSerName val="0"/>
              <c:showPercent val="1"/>
              <c:showBubbleSize val="0"/>
              <c:extLst>
                <c:ext xmlns:c15="http://schemas.microsoft.com/office/drawing/2012/chart" uri="{CE6537A1-D6FC-4f65-9D91-7224C49458BB}">
                  <c15:layout>
                    <c:manualLayout>
                      <c:w val="0.28198838781515945"/>
                      <c:h val="0.16416676761558652"/>
                    </c:manualLayout>
                  </c15:layout>
                </c:ext>
                <c:ext xmlns:c16="http://schemas.microsoft.com/office/drawing/2014/chart" uri="{C3380CC4-5D6E-409C-BE32-E72D297353CC}">
                  <c16:uniqueId val="{00000007-4C25-4596-BA90-5B12B2DEF887}"/>
                </c:ext>
              </c:extLst>
            </c:dLbl>
            <c:numFmt formatCode="0.0%" sourceLinked="0"/>
            <c:spPr>
              <a:noFill/>
              <a:ln>
                <a:noFill/>
              </a:ln>
              <a:effectLst/>
            </c:sp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Arkusz1!$B$105:$B$108</c:f>
              <c:strCache>
                <c:ptCount val="4"/>
                <c:pt idx="0">
                  <c:v>prosięta o wadze do 20 kg</c:v>
                </c:pt>
                <c:pt idx="1">
                  <c:v>warchlaki o wadze od 20 kg do 50 kg</c:v>
                </c:pt>
                <c:pt idx="2">
                  <c:v>świnie o wadze 50 kg i więcej, z przeznaczeniem na ubój</c:v>
                </c:pt>
                <c:pt idx="3">
                  <c:v>świnie o wadze 50 kg i więcej, z przeznaczeniem na chów</c:v>
                </c:pt>
              </c:strCache>
            </c:strRef>
          </c:cat>
          <c:val>
            <c:numRef>
              <c:f>Arkusz1!$C$105:$C$108</c:f>
              <c:numCache>
                <c:formatCode>General</c:formatCode>
                <c:ptCount val="4"/>
                <c:pt idx="0">
                  <c:v>23.6</c:v>
                </c:pt>
                <c:pt idx="1">
                  <c:v>23.3</c:v>
                </c:pt>
                <c:pt idx="2">
                  <c:v>43.1</c:v>
                </c:pt>
                <c:pt idx="3">
                  <c:v>10</c:v>
                </c:pt>
              </c:numCache>
            </c:numRef>
          </c:val>
          <c:extLst>
            <c:ext xmlns:c16="http://schemas.microsoft.com/office/drawing/2014/chart" uri="{C3380CC4-5D6E-409C-BE32-E72D297353CC}">
              <c16:uniqueId val="{00000008-4C25-4596-BA90-5B12B2DEF887}"/>
            </c:ext>
          </c:extLst>
        </c:ser>
        <c:dLbls>
          <c:dLblPos val="outEnd"/>
          <c:showLegendKey val="0"/>
          <c:showVal val="1"/>
          <c:showCatName val="0"/>
          <c:showSerName val="0"/>
          <c:showPercent val="0"/>
          <c:showBubbleSize val="0"/>
          <c:showLeaderLines val="0"/>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50" b="0" i="0" u="none" strike="noStrike" kern="1200" spc="0" baseline="0">
                <a:solidFill>
                  <a:schemeClr val="tx1">
                    <a:lumMod val="65000"/>
                    <a:lumOff val="35000"/>
                  </a:schemeClr>
                </a:solidFill>
                <a:latin typeface="+mn-lt"/>
                <a:ea typeface="+mn-ea"/>
                <a:cs typeface="+mn-cs"/>
              </a:defRPr>
            </a:pPr>
            <a:r>
              <a:rPr lang="pl-PL" sz="1250" b="1">
                <a:solidFill>
                  <a:schemeClr val="tx1"/>
                </a:solidFill>
              </a:rPr>
              <a:t>POGŁOWIE</a:t>
            </a:r>
            <a:r>
              <a:rPr lang="pl-PL" sz="1250" b="1" baseline="0">
                <a:solidFill>
                  <a:schemeClr val="tx1"/>
                </a:solidFill>
              </a:rPr>
              <a:t> ŚWIŃ Z WYSZCZEGÓLNIENIEM LOCH W LATACH 2015 - 2023</a:t>
            </a:r>
            <a:endParaRPr lang="pl-PL" sz="1250" b="1">
              <a:solidFill>
                <a:schemeClr val="tx1"/>
              </a:solidFill>
            </a:endParaRPr>
          </a:p>
        </c:rich>
      </c:tx>
      <c:overlay val="0"/>
      <c:spPr>
        <a:noFill/>
        <a:ln>
          <a:noFill/>
        </a:ln>
        <a:effectLst/>
      </c:spPr>
      <c:txPr>
        <a:bodyPr rot="0" spcFirstLastPara="1" vertOverflow="ellipsis" vert="horz" wrap="square" anchor="ctr" anchorCtr="1"/>
        <a:lstStyle/>
        <a:p>
          <a:pPr>
            <a:defRPr sz="1250" b="0" i="0" u="none" strike="noStrike" kern="1200" spc="0" baseline="0">
              <a:solidFill>
                <a:schemeClr val="tx1">
                  <a:lumMod val="65000"/>
                  <a:lumOff val="35000"/>
                </a:schemeClr>
              </a:solidFill>
              <a:latin typeface="+mn-lt"/>
              <a:ea typeface="+mn-ea"/>
              <a:cs typeface="+mn-cs"/>
            </a:defRPr>
          </a:pPr>
          <a:endParaRPr lang="pl-PL"/>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Arkusz1!$B$133</c:f>
              <c:strCache>
                <c:ptCount val="1"/>
                <c:pt idx="0">
                  <c:v>świnie</c:v>
                </c:pt>
              </c:strCache>
            </c:strRef>
          </c:tx>
          <c:spPr>
            <a:solidFill>
              <a:schemeClr val="accent2">
                <a:lumMod val="75000"/>
              </a:schemeClr>
            </a:solidFill>
            <a:ln>
              <a:noFill/>
            </a:ln>
            <a:effectLst/>
            <a:scene3d>
              <a:camera prst="orthographicFront"/>
              <a:lightRig rig="threePt" dir="t"/>
            </a:scene3d>
            <a:sp3d>
              <a:bevelT/>
            </a:sp3d>
          </c:spPr>
          <c:invertIfNegative val="0"/>
          <c:dLbls>
            <c:dLbl>
              <c:idx val="0"/>
              <c:layout>
                <c:manualLayout>
                  <c:x val="8.0753708057668579E-3"/>
                  <c:y val="-2.28789202951110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6F8-4561-B165-15CD92CE2A26}"/>
                </c:ext>
              </c:extLst>
            </c:dLbl>
            <c:dLbl>
              <c:idx val="1"/>
              <c:layout>
                <c:manualLayout>
                  <c:x val="6.4602966446134858E-3"/>
                  <c:y val="-2.85986503688888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6F8-4561-B165-15CD92CE2A26}"/>
                </c:ext>
              </c:extLst>
            </c:dLbl>
            <c:dLbl>
              <c:idx val="2"/>
              <c:layout>
                <c:manualLayout>
                  <c:x val="4.8452224834601145E-3"/>
                  <c:y val="-5.719730073777788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6F8-4561-B165-15CD92CE2A26}"/>
                </c:ext>
              </c:extLst>
            </c:dLbl>
            <c:dLbl>
              <c:idx val="3"/>
              <c:layout>
                <c:manualLayout>
                  <c:x val="4.8452224834601145E-3"/>
                  <c:y val="-8.579595110666669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6F8-4561-B165-15CD92CE2A26}"/>
                </c:ext>
              </c:extLst>
            </c:dLbl>
            <c:dLbl>
              <c:idx val="4"/>
              <c:layout>
                <c:manualLayout>
                  <c:x val="8.0753708057667989E-3"/>
                  <c:y val="-8.579595110666643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6F8-4561-B165-15CD92CE2A26}"/>
                </c:ext>
              </c:extLst>
            </c:dLbl>
            <c:dLbl>
              <c:idx val="5"/>
              <c:layout>
                <c:manualLayout>
                  <c:x val="3.2301483223067429E-3"/>
                  <c:y val="-5.719730073777762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6F8-4561-B165-15CD92CE2A26}"/>
                </c:ext>
              </c:extLst>
            </c:dLbl>
            <c:dLbl>
              <c:idx val="6"/>
              <c:layout>
                <c:manualLayout>
                  <c:x val="8.0753708057668579E-3"/>
                  <c:y val="-2.859865036888933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6F8-4561-B165-15CD92CE2A26}"/>
                </c:ext>
              </c:extLst>
            </c:dLbl>
            <c:dLbl>
              <c:idx val="7"/>
              <c:layout>
                <c:manualLayout>
                  <c:x val="8.0753708057668579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6F8-4561-B165-15CD92CE2A26}"/>
                </c:ext>
              </c:extLst>
            </c:dLbl>
            <c:dLbl>
              <c:idx val="8"/>
              <c:layout>
                <c:manualLayout>
                  <c:x val="8.0753708057669758E-3"/>
                  <c:y val="-5.71973007377786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6F8-4561-B165-15CD92CE2A2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Arkusz1!$C$132:$K$132</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Arkusz1!$C$133:$K$133</c:f>
              <c:numCache>
                <c:formatCode>General</c:formatCode>
                <c:ptCount val="9"/>
                <c:pt idx="0">
                  <c:v>166886</c:v>
                </c:pt>
                <c:pt idx="1">
                  <c:v>171476</c:v>
                </c:pt>
                <c:pt idx="2">
                  <c:v>170884</c:v>
                </c:pt>
                <c:pt idx="3">
                  <c:v>150083</c:v>
                </c:pt>
                <c:pt idx="4">
                  <c:v>128891</c:v>
                </c:pt>
                <c:pt idx="5">
                  <c:v>134966</c:v>
                </c:pt>
                <c:pt idx="6">
                  <c:v>113725</c:v>
                </c:pt>
                <c:pt idx="7">
                  <c:v>77497</c:v>
                </c:pt>
                <c:pt idx="8">
                  <c:v>74102</c:v>
                </c:pt>
              </c:numCache>
            </c:numRef>
          </c:val>
          <c:shape val="cylinder"/>
          <c:extLst>
            <c:ext xmlns:c16="http://schemas.microsoft.com/office/drawing/2014/chart" uri="{C3380CC4-5D6E-409C-BE32-E72D297353CC}">
              <c16:uniqueId val="{00000009-46F8-4561-B165-15CD92CE2A26}"/>
            </c:ext>
          </c:extLst>
        </c:ser>
        <c:ser>
          <c:idx val="1"/>
          <c:order val="1"/>
          <c:tx>
            <c:strRef>
              <c:f>Arkusz1!$B$134</c:f>
              <c:strCache>
                <c:ptCount val="1"/>
                <c:pt idx="0">
                  <c:v>lochy</c:v>
                </c:pt>
              </c:strCache>
            </c:strRef>
          </c:tx>
          <c:spPr>
            <a:solidFill>
              <a:schemeClr val="accent6">
                <a:lumMod val="75000"/>
              </a:schemeClr>
            </a:solidFill>
            <a:ln>
              <a:noFill/>
            </a:ln>
            <a:effectLst/>
            <a:scene3d>
              <a:camera prst="orthographicFront"/>
              <a:lightRig rig="threePt" dir="t"/>
            </a:scene3d>
            <a:sp3d>
              <a:bevelT/>
            </a:sp3d>
          </c:spPr>
          <c:invertIfNegative val="0"/>
          <c:dLbls>
            <c:dLbl>
              <c:idx val="0"/>
              <c:layout>
                <c:manualLayout>
                  <c:x val="1.6150741611533716E-2"/>
                  <c:y val="-5.719730073777762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6F8-4561-B165-15CD92CE2A26}"/>
                </c:ext>
              </c:extLst>
            </c:dLbl>
            <c:dLbl>
              <c:idx val="1"/>
              <c:layout>
                <c:manualLayout>
                  <c:x val="1.6150741611533685E-2"/>
                  <c:y val="-2.85986503688888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46F8-4561-B165-15CD92CE2A26}"/>
                </c:ext>
              </c:extLst>
            </c:dLbl>
            <c:dLbl>
              <c:idx val="2"/>
              <c:layout>
                <c:manualLayout>
                  <c:x val="1.6150741611533657E-2"/>
                  <c:y val="-2.8598650368888813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46F8-4561-B165-15CD92CE2A26}"/>
                </c:ext>
              </c:extLst>
            </c:dLbl>
            <c:dLbl>
              <c:idx val="3"/>
              <c:layout>
                <c:manualLayout>
                  <c:x val="1.9380889933840399E-2"/>
                  <c:y val="-1.0486050666173792E-1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46F8-4561-B165-15CD92CE2A26}"/>
                </c:ext>
              </c:extLst>
            </c:dLbl>
            <c:dLbl>
              <c:idx val="4"/>
              <c:layout>
                <c:manualLayout>
                  <c:x val="2.2611038256147142E-2"/>
                  <c:y val="-5.719730073777867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46F8-4561-B165-15CD92CE2A26}"/>
                </c:ext>
              </c:extLst>
            </c:dLbl>
            <c:dLbl>
              <c:idx val="5"/>
              <c:layout>
                <c:manualLayout>
                  <c:x val="2.19402521460021E-2"/>
                  <c:y val="-1.754272241393554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46F8-4561-B165-15CD92CE2A26}"/>
                </c:ext>
              </c:extLst>
            </c:dLbl>
            <c:dLbl>
              <c:idx val="6"/>
              <c:layout>
                <c:manualLayout>
                  <c:x val="2.2412430130641859E-2"/>
                  <c:y val="-2.122870234441033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46F8-4561-B165-15CD92CE2A26}"/>
                </c:ext>
              </c:extLst>
            </c:dLbl>
            <c:dLbl>
              <c:idx val="7"/>
              <c:layout>
                <c:manualLayout>
                  <c:x val="2.1269539178610814E-2"/>
                  <c:y val="-1.10709042725591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46F8-4561-B165-15CD92CE2A26}"/>
                </c:ext>
              </c:extLst>
            </c:dLbl>
            <c:dLbl>
              <c:idx val="8"/>
              <c:layout>
                <c:manualLayout>
                  <c:x val="2.3356786099921607E-2"/>
                  <c:y val="-1.18081002586542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46F8-4561-B165-15CD92CE2A2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Arkusz1!$C$132:$K$132</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Arkusz1!$C$134:$K$134</c:f>
              <c:numCache>
                <c:formatCode>General</c:formatCode>
                <c:ptCount val="9"/>
                <c:pt idx="0">
                  <c:v>17187</c:v>
                </c:pt>
                <c:pt idx="1">
                  <c:v>17006</c:v>
                </c:pt>
                <c:pt idx="2">
                  <c:v>17518</c:v>
                </c:pt>
                <c:pt idx="3">
                  <c:v>15043</c:v>
                </c:pt>
                <c:pt idx="4">
                  <c:v>12254</c:v>
                </c:pt>
                <c:pt idx="5">
                  <c:v>13938</c:v>
                </c:pt>
                <c:pt idx="6">
                  <c:v>11244</c:v>
                </c:pt>
                <c:pt idx="7">
                  <c:v>7222</c:v>
                </c:pt>
                <c:pt idx="8">
                  <c:v>7226</c:v>
                </c:pt>
              </c:numCache>
            </c:numRef>
          </c:val>
          <c:shape val="cylinder"/>
          <c:extLst>
            <c:ext xmlns:c16="http://schemas.microsoft.com/office/drawing/2014/chart" uri="{C3380CC4-5D6E-409C-BE32-E72D297353CC}">
              <c16:uniqueId val="{00000013-46F8-4561-B165-15CD92CE2A26}"/>
            </c:ext>
          </c:extLst>
        </c:ser>
        <c:dLbls>
          <c:showLegendKey val="0"/>
          <c:showVal val="0"/>
          <c:showCatName val="0"/>
          <c:showSerName val="0"/>
          <c:showPercent val="0"/>
          <c:showBubbleSize val="0"/>
        </c:dLbls>
        <c:gapWidth val="150"/>
        <c:shape val="box"/>
        <c:axId val="1037259920"/>
        <c:axId val="1037266992"/>
        <c:axId val="0"/>
      </c:bar3DChart>
      <c:catAx>
        <c:axId val="10372599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pl-PL"/>
          </a:p>
        </c:txPr>
        <c:crossAx val="1037266992"/>
        <c:crosses val="autoZero"/>
        <c:auto val="1"/>
        <c:lblAlgn val="ctr"/>
        <c:lblOffset val="100"/>
        <c:noMultiLvlLbl val="0"/>
      </c:catAx>
      <c:valAx>
        <c:axId val="1037266992"/>
        <c:scaling>
          <c:orientation val="minMax"/>
          <c:max val="18000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037259920"/>
        <c:crosses val="autoZero"/>
        <c:crossBetween val="between"/>
        <c:minorUnit val="10000"/>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250" b="1">
                <a:solidFill>
                  <a:schemeClr val="tx1"/>
                </a:solidFill>
              </a:rPr>
              <a:t>POGŁOWIE OWIEC Z WYSZCZEGÓLNIENIEM</a:t>
            </a:r>
            <a:r>
              <a:rPr lang="pl-PL" sz="1250" b="1" baseline="0">
                <a:solidFill>
                  <a:schemeClr val="tx1"/>
                </a:solidFill>
              </a:rPr>
              <a:t> MACIOREK </a:t>
            </a:r>
            <a:br>
              <a:rPr lang="pl-PL" sz="1250" b="1" baseline="0">
                <a:solidFill>
                  <a:schemeClr val="tx1"/>
                </a:solidFill>
              </a:rPr>
            </a:br>
            <a:r>
              <a:rPr lang="pl-PL" sz="1250" b="1" baseline="0">
                <a:solidFill>
                  <a:schemeClr val="tx1"/>
                </a:solidFill>
              </a:rPr>
              <a:t>W LATACH 2015 - 2023</a:t>
            </a:r>
            <a:endParaRPr lang="pl-PL" sz="1250" b="1">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Arkusz1!$B$166</c:f>
              <c:strCache>
                <c:ptCount val="1"/>
                <c:pt idx="0">
                  <c:v>owce</c:v>
                </c:pt>
              </c:strCache>
            </c:strRef>
          </c:tx>
          <c:spPr>
            <a:solidFill>
              <a:schemeClr val="accent1"/>
            </a:solidFill>
            <a:ln>
              <a:noFill/>
            </a:ln>
            <a:effectLst/>
            <a:scene3d>
              <a:camera prst="orthographicFront"/>
              <a:lightRig rig="threePt" dir="t"/>
            </a:scene3d>
            <a:sp3d>
              <a:bevelT/>
            </a:sp3d>
          </c:spPr>
          <c:invertIfNegative val="0"/>
          <c:dLbls>
            <c:dLbl>
              <c:idx val="4"/>
              <c:layout>
                <c:manualLayout>
                  <c:x val="4.4280442804428043E-3"/>
                  <c:y val="-4.922066632380144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BA3-4BA9-A221-0260A7F40479}"/>
                </c:ext>
              </c:extLst>
            </c:dLbl>
            <c:dLbl>
              <c:idx val="5"/>
              <c:layout>
                <c:manualLayout>
                  <c:x val="4.4280442804428043E-3"/>
                  <c:y val="-4.511842291827967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BA3-4BA9-A221-0260A7F40479}"/>
                </c:ext>
              </c:extLst>
            </c:dLbl>
            <c:dLbl>
              <c:idx val="8"/>
              <c:layout>
                <c:manualLayout>
                  <c:x val="7.3800738007380072E-3"/>
                  <c:y val="-4.511842291827967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BA3-4BA9-A221-0260A7F40479}"/>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Arkusz1!$C$165:$K$165</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Arkusz1!$C$166:$K$166</c:f>
              <c:numCache>
                <c:formatCode>General</c:formatCode>
                <c:ptCount val="9"/>
                <c:pt idx="0">
                  <c:v>17193</c:v>
                </c:pt>
                <c:pt idx="1">
                  <c:v>18450</c:v>
                </c:pt>
                <c:pt idx="2">
                  <c:v>18765</c:v>
                </c:pt>
                <c:pt idx="3">
                  <c:v>18809</c:v>
                </c:pt>
                <c:pt idx="4">
                  <c:v>18466</c:v>
                </c:pt>
                <c:pt idx="5">
                  <c:v>16478</c:v>
                </c:pt>
                <c:pt idx="6">
                  <c:v>15027</c:v>
                </c:pt>
                <c:pt idx="7">
                  <c:v>14197</c:v>
                </c:pt>
                <c:pt idx="8">
                  <c:v>13610</c:v>
                </c:pt>
              </c:numCache>
            </c:numRef>
          </c:val>
          <c:shape val="cylinder"/>
          <c:extLst>
            <c:ext xmlns:c16="http://schemas.microsoft.com/office/drawing/2014/chart" uri="{C3380CC4-5D6E-409C-BE32-E72D297353CC}">
              <c16:uniqueId val="{00000003-ABA3-4BA9-A221-0260A7F40479}"/>
            </c:ext>
          </c:extLst>
        </c:ser>
        <c:ser>
          <c:idx val="1"/>
          <c:order val="1"/>
          <c:tx>
            <c:strRef>
              <c:f>Arkusz1!$B$167</c:f>
              <c:strCache>
                <c:ptCount val="1"/>
                <c:pt idx="0">
                  <c:v>maciorki</c:v>
                </c:pt>
              </c:strCache>
            </c:strRef>
          </c:tx>
          <c:spPr>
            <a:solidFill>
              <a:schemeClr val="accent2"/>
            </a:solidFill>
            <a:ln>
              <a:noFill/>
            </a:ln>
            <a:effectLst/>
            <a:scene3d>
              <a:camera prst="orthographicFront"/>
              <a:lightRig rig="threePt" dir="t"/>
            </a:scene3d>
            <a:sp3d>
              <a:bevelT/>
            </a:sp3d>
          </c:spPr>
          <c:invertIfNegative val="0"/>
          <c:dLbls>
            <c:dLbl>
              <c:idx val="0"/>
              <c:layout>
                <c:manualLayout>
                  <c:x val="1.0332103321033211E-2"/>
                  <c:y val="-9.844133264760289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BA3-4BA9-A221-0260A7F40479}"/>
                </c:ext>
              </c:extLst>
            </c:dLbl>
            <c:dLbl>
              <c:idx val="1"/>
              <c:layout>
                <c:manualLayout>
                  <c:x val="1.3284132841328414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BA3-4BA9-A221-0260A7F40479}"/>
                </c:ext>
              </c:extLst>
            </c:dLbl>
            <c:dLbl>
              <c:idx val="2"/>
              <c:layout>
                <c:manualLayout>
                  <c:x val="1.4760147601475961E-2"/>
                  <c:y val="-7.383099948570216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BA3-4BA9-A221-0260A7F40479}"/>
                </c:ext>
              </c:extLst>
            </c:dLbl>
            <c:dLbl>
              <c:idx val="3"/>
              <c:layout>
                <c:manualLayout>
                  <c:x val="1.4760147601476014E-2"/>
                  <c:y val="-9.844133264760289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BA3-4BA9-A221-0260A7F40479}"/>
                </c:ext>
              </c:extLst>
            </c:dLbl>
            <c:dLbl>
              <c:idx val="4"/>
              <c:layout>
                <c:manualLayout>
                  <c:x val="1.328413284132836E-2"/>
                  <c:y val="-7.383099948570216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BA3-4BA9-A221-0260A7F40479}"/>
                </c:ext>
              </c:extLst>
            </c:dLbl>
            <c:dLbl>
              <c:idx val="5"/>
              <c:layout>
                <c:manualLayout>
                  <c:x val="1.9188191881918819E-2"/>
                  <c:y val="-4.922066632380144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BA3-4BA9-A221-0260A7F40479}"/>
                </c:ext>
              </c:extLst>
            </c:dLbl>
            <c:dLbl>
              <c:idx val="6"/>
              <c:layout>
                <c:manualLayout>
                  <c:x val="1.4760147601476014E-2"/>
                  <c:y val="-1.476619989714043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BA3-4BA9-A221-0260A7F40479}"/>
                </c:ext>
              </c:extLst>
            </c:dLbl>
            <c:dLbl>
              <c:idx val="7"/>
              <c:layout>
                <c:manualLayout>
                  <c:x val="1.7712177121771217E-2"/>
                  <c:y val="-1.23051665809504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ABA3-4BA9-A221-0260A7F40479}"/>
                </c:ext>
              </c:extLst>
            </c:dLbl>
            <c:dLbl>
              <c:idx val="8"/>
              <c:layout>
                <c:manualLayout>
                  <c:x val="1.771217712177111E-2"/>
                  <c:y val="-9.844133264760289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ABA3-4BA9-A221-0260A7F40479}"/>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Arkusz1!$C$165:$K$165</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Arkusz1!$C$167:$K$167</c:f>
              <c:numCache>
                <c:formatCode>General</c:formatCode>
                <c:ptCount val="9"/>
                <c:pt idx="0">
                  <c:v>8739</c:v>
                </c:pt>
                <c:pt idx="1">
                  <c:v>9011</c:v>
                </c:pt>
                <c:pt idx="2">
                  <c:v>10653</c:v>
                </c:pt>
                <c:pt idx="3">
                  <c:v>10297</c:v>
                </c:pt>
                <c:pt idx="4">
                  <c:v>9493</c:v>
                </c:pt>
                <c:pt idx="5">
                  <c:v>8876</c:v>
                </c:pt>
                <c:pt idx="6">
                  <c:v>6449</c:v>
                </c:pt>
                <c:pt idx="7">
                  <c:v>6331</c:v>
                </c:pt>
                <c:pt idx="8">
                  <c:v>6223</c:v>
                </c:pt>
              </c:numCache>
            </c:numRef>
          </c:val>
          <c:shape val="cylinder"/>
          <c:extLst>
            <c:ext xmlns:c16="http://schemas.microsoft.com/office/drawing/2014/chart" uri="{C3380CC4-5D6E-409C-BE32-E72D297353CC}">
              <c16:uniqueId val="{0000000D-ABA3-4BA9-A221-0260A7F40479}"/>
            </c:ext>
          </c:extLst>
        </c:ser>
        <c:dLbls>
          <c:showLegendKey val="0"/>
          <c:showVal val="0"/>
          <c:showCatName val="0"/>
          <c:showSerName val="0"/>
          <c:showPercent val="0"/>
          <c:showBubbleSize val="0"/>
        </c:dLbls>
        <c:gapWidth val="150"/>
        <c:shape val="box"/>
        <c:axId val="1037268080"/>
        <c:axId val="1037268624"/>
        <c:axId val="0"/>
      </c:bar3DChart>
      <c:catAx>
        <c:axId val="10372680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pl-PL"/>
          </a:p>
        </c:txPr>
        <c:crossAx val="1037268624"/>
        <c:crosses val="autoZero"/>
        <c:auto val="1"/>
        <c:lblAlgn val="ctr"/>
        <c:lblOffset val="100"/>
        <c:noMultiLvlLbl val="0"/>
      </c:catAx>
      <c:valAx>
        <c:axId val="1037268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03726808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sz="1400" b="1">
                <a:solidFill>
                  <a:schemeClr val="tx1"/>
                </a:solidFill>
              </a:rPr>
              <a:t>STRUKTURA</a:t>
            </a:r>
            <a:r>
              <a:rPr lang="pl-PL" sz="1400" b="1" baseline="0">
                <a:solidFill>
                  <a:schemeClr val="tx1"/>
                </a:solidFill>
              </a:rPr>
              <a:t> POGŁOWIA DROBIU</a:t>
            </a:r>
            <a:endParaRPr lang="pl-PL" sz="1400" b="1">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cene3d>
              <a:camera prst="orthographicFront"/>
              <a:lightRig rig="threePt" dir="t"/>
            </a:scene3d>
            <a:sp3d>
              <a:bevelT w="6350000"/>
            </a:sp3d>
          </c:spPr>
          <c:invertIfNegative val="0"/>
          <c:dPt>
            <c:idx val="0"/>
            <c:invertIfNegative val="0"/>
            <c:bubble3D val="0"/>
            <c:spPr>
              <a:solidFill>
                <a:schemeClr val="accent2">
                  <a:lumMod val="75000"/>
                </a:schemeClr>
              </a:solidFill>
              <a:ln>
                <a:noFill/>
              </a:ln>
              <a:effectLst/>
              <a:scene3d>
                <a:camera prst="orthographicFront"/>
                <a:lightRig rig="threePt" dir="t"/>
              </a:scene3d>
              <a:sp3d>
                <a:bevelT w="6350000"/>
              </a:sp3d>
            </c:spPr>
            <c:extLst>
              <c:ext xmlns:c16="http://schemas.microsoft.com/office/drawing/2014/chart" uri="{C3380CC4-5D6E-409C-BE32-E72D297353CC}">
                <c16:uniqueId val="{00000001-FAAD-4D91-878A-5C61B1AF9D93}"/>
              </c:ext>
            </c:extLst>
          </c:dPt>
          <c:dPt>
            <c:idx val="1"/>
            <c:invertIfNegative val="0"/>
            <c:bubble3D val="0"/>
            <c:spPr>
              <a:solidFill>
                <a:schemeClr val="accent4">
                  <a:lumMod val="60000"/>
                  <a:lumOff val="40000"/>
                </a:schemeClr>
              </a:solidFill>
              <a:ln>
                <a:noFill/>
              </a:ln>
              <a:effectLst/>
              <a:scene3d>
                <a:camera prst="orthographicFront"/>
                <a:lightRig rig="threePt" dir="t"/>
              </a:scene3d>
              <a:sp3d>
                <a:bevelT w="6350000"/>
              </a:sp3d>
            </c:spPr>
            <c:extLst>
              <c:ext xmlns:c16="http://schemas.microsoft.com/office/drawing/2014/chart" uri="{C3380CC4-5D6E-409C-BE32-E72D297353CC}">
                <c16:uniqueId val="{00000003-FAAD-4D91-878A-5C61B1AF9D93}"/>
              </c:ext>
            </c:extLst>
          </c:dPt>
          <c:dPt>
            <c:idx val="3"/>
            <c:invertIfNegative val="0"/>
            <c:bubble3D val="0"/>
            <c:spPr>
              <a:solidFill>
                <a:schemeClr val="accent6">
                  <a:lumMod val="75000"/>
                </a:schemeClr>
              </a:solidFill>
              <a:ln>
                <a:noFill/>
              </a:ln>
              <a:effectLst/>
              <a:scene3d>
                <a:camera prst="orthographicFront"/>
                <a:lightRig rig="threePt" dir="t"/>
              </a:scene3d>
              <a:sp3d>
                <a:bevelT w="6350000"/>
              </a:sp3d>
            </c:spPr>
            <c:extLst>
              <c:ext xmlns:c16="http://schemas.microsoft.com/office/drawing/2014/chart" uri="{C3380CC4-5D6E-409C-BE32-E72D297353CC}">
                <c16:uniqueId val="{00000005-FAAD-4D91-878A-5C61B1AF9D93}"/>
              </c:ext>
            </c:extLst>
          </c:dPt>
          <c:dPt>
            <c:idx val="4"/>
            <c:invertIfNegative val="0"/>
            <c:bubble3D val="0"/>
            <c:spPr>
              <a:solidFill>
                <a:schemeClr val="accent3">
                  <a:lumMod val="50000"/>
                </a:schemeClr>
              </a:solidFill>
              <a:ln>
                <a:noFill/>
              </a:ln>
              <a:effectLst/>
              <a:scene3d>
                <a:camera prst="orthographicFront"/>
                <a:lightRig rig="threePt" dir="t"/>
              </a:scene3d>
              <a:sp3d>
                <a:bevelT w="6350000"/>
              </a:sp3d>
            </c:spPr>
            <c:extLst>
              <c:ext xmlns:c16="http://schemas.microsoft.com/office/drawing/2014/chart" uri="{C3380CC4-5D6E-409C-BE32-E72D297353CC}">
                <c16:uniqueId val="{00000007-FAAD-4D91-878A-5C61B1AF9D93}"/>
              </c:ext>
            </c:extLst>
          </c:dPt>
          <c:dLbls>
            <c:dLbl>
              <c:idx val="0"/>
              <c:layout>
                <c:manualLayout>
                  <c:x val="2.1750951604132682E-2"/>
                  <c:y val="-1.49393090569561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AAD-4D91-878A-5C61B1AF9D93}"/>
                </c:ext>
              </c:extLst>
            </c:dLbl>
            <c:dLbl>
              <c:idx val="1"/>
              <c:layout>
                <c:manualLayout>
                  <c:x val="1.7400761283306143E-2"/>
                  <c:y val="-1.12044817927171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AAD-4D91-878A-5C61B1AF9D93}"/>
                </c:ext>
              </c:extLst>
            </c:dLbl>
            <c:dLbl>
              <c:idx val="2"/>
              <c:layout>
                <c:manualLayout>
                  <c:x val="1.9575856443719411E-2"/>
                  <c:y val="-3.73482726423902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AAD-4D91-878A-5C61B1AF9D93}"/>
                </c:ext>
              </c:extLst>
            </c:dLbl>
            <c:dLbl>
              <c:idx val="3"/>
              <c:layout>
                <c:manualLayout>
                  <c:x val="2.1750951604132682E-2"/>
                  <c:y val="-1.49393090569561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AAD-4D91-878A-5C61B1AF9D93}"/>
                </c:ext>
              </c:extLst>
            </c:dLbl>
            <c:dLbl>
              <c:idx val="4"/>
              <c:layout>
                <c:manualLayout>
                  <c:x val="1.9575856443719411E-2"/>
                  <c:y val="-2.24089635854343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AAD-4D91-878A-5C61B1AF9D9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Arkusz1!$B$202:$B$206</c:f>
              <c:strCache>
                <c:ptCount val="5"/>
                <c:pt idx="0">
                  <c:v>drób kurzy poza nioskami</c:v>
                </c:pt>
                <c:pt idx="1">
                  <c:v>nioski</c:v>
                </c:pt>
                <c:pt idx="2">
                  <c:v>gęsi</c:v>
                </c:pt>
                <c:pt idx="3">
                  <c:v>indyki</c:v>
                </c:pt>
                <c:pt idx="4">
                  <c:v>kaczki i pozostały drób</c:v>
                </c:pt>
              </c:strCache>
            </c:strRef>
          </c:cat>
          <c:val>
            <c:numRef>
              <c:f>Arkusz1!$C$202:$C$206</c:f>
              <c:numCache>
                <c:formatCode>General</c:formatCode>
                <c:ptCount val="5"/>
                <c:pt idx="0">
                  <c:v>3053026</c:v>
                </c:pt>
                <c:pt idx="1">
                  <c:v>1687817</c:v>
                </c:pt>
                <c:pt idx="2">
                  <c:v>8490</c:v>
                </c:pt>
                <c:pt idx="3">
                  <c:v>201251</c:v>
                </c:pt>
                <c:pt idx="4">
                  <c:v>134265</c:v>
                </c:pt>
              </c:numCache>
            </c:numRef>
          </c:val>
          <c:shape val="cylinder"/>
          <c:extLst>
            <c:ext xmlns:c16="http://schemas.microsoft.com/office/drawing/2014/chart" uri="{C3380CC4-5D6E-409C-BE32-E72D297353CC}">
              <c16:uniqueId val="{00000008-FAAD-4D91-878A-5C61B1AF9D93}"/>
            </c:ext>
          </c:extLst>
        </c:ser>
        <c:dLbls>
          <c:showLegendKey val="0"/>
          <c:showVal val="0"/>
          <c:showCatName val="0"/>
          <c:showSerName val="0"/>
          <c:showPercent val="0"/>
          <c:showBubbleSize val="0"/>
        </c:dLbls>
        <c:gapWidth val="150"/>
        <c:shape val="box"/>
        <c:axId val="1037257200"/>
        <c:axId val="1037269168"/>
        <c:axId val="0"/>
      </c:bar3DChart>
      <c:catAx>
        <c:axId val="103725720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pl-PL"/>
          </a:p>
        </c:txPr>
        <c:crossAx val="1037269168"/>
        <c:crosses val="autoZero"/>
        <c:auto val="1"/>
        <c:lblAlgn val="ctr"/>
        <c:lblOffset val="100"/>
        <c:noMultiLvlLbl val="0"/>
      </c:catAx>
      <c:valAx>
        <c:axId val="1037269168"/>
        <c:scaling>
          <c:orientation val="minMax"/>
          <c:max val="3000000"/>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103725720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0B461-AD28-49E4-BAB1-AD7F85A20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20</Pages>
  <Words>3809</Words>
  <Characters>22857</Characters>
  <Application>Microsoft Office Word</Application>
  <DocSecurity>0</DocSecurity>
  <Lines>190</Lines>
  <Paragraphs>53</Paragraphs>
  <ScaleCrop>false</ScaleCrop>
  <HeadingPairs>
    <vt:vector size="2" baseType="variant">
      <vt:variant>
        <vt:lpstr>Tytuł</vt:lpstr>
      </vt:variant>
      <vt:variant>
        <vt:i4>1</vt:i4>
      </vt:variant>
    </vt:vector>
  </HeadingPairs>
  <TitlesOfParts>
    <vt:vector size="1" baseType="lpstr">
      <vt:lpstr>Program upowszechniania wśród rolników znajomości przepisów Ustawy o ochronie zwierząt w województwie podkarpackim na lata 2025 – 2030</vt:lpstr>
    </vt:vector>
  </TitlesOfParts>
  <Company/>
  <LinksUpToDate>false</LinksUpToDate>
  <CharactersWithSpaces>26613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upowszechniania wśród rolników znajomości przepisów Ustawy o ochronie zwierząt w województwie podkarpackim na lata 2025 – 2030</dc:title>
  <dc:subject/>
  <dc:creator>Magdalena Pietrucha</dc:creator>
  <cp:keywords/>
  <dc:description/>
  <cp:lastModifiedBy>Rogala-Kubas Dorota</cp:lastModifiedBy>
  <cp:revision>5</cp:revision>
  <cp:lastPrinted>2024-12-11T08:11:00Z</cp:lastPrinted>
  <dcterms:created xsi:type="dcterms:W3CDTF">2024-12-20T09:02:00Z</dcterms:created>
  <dcterms:modified xsi:type="dcterms:W3CDTF">2024-12-20T11:48:00Z</dcterms:modified>
</cp:coreProperties>
</file>